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933" w:rsidRDefault="002E3933" w:rsidP="002E3933">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7D7BE5">
        <w:rPr>
          <w:rFonts w:ascii="Times New Roman" w:hAnsi="Times New Roman" w:cs="Times New Roman"/>
          <w:b/>
          <w:sz w:val="24"/>
          <w:szCs w:val="24"/>
        </w:rPr>
        <w:t>Анализ качества обучения учащихся</w:t>
      </w:r>
    </w:p>
    <w:p w:rsidR="002E3933" w:rsidRPr="007D7BE5" w:rsidRDefault="002E3933" w:rsidP="002E3933">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2E3933" w:rsidRPr="007D7BE5" w:rsidRDefault="002E3933" w:rsidP="002E3933">
      <w:pPr>
        <w:pStyle w:val="WW-"/>
        <w:spacing w:after="0" w:line="240" w:lineRule="auto"/>
        <w:ind w:firstLine="709"/>
        <w:jc w:val="both"/>
        <w:rPr>
          <w:rFonts w:cs="Times New Roman"/>
        </w:rPr>
      </w:pPr>
      <w:r w:rsidRPr="007D7BE5">
        <w:rPr>
          <w:rFonts w:cs="Times New Roman"/>
        </w:rPr>
        <w:t>Для организации контроля качества знаний учащихся в школе разработан план внутришкольного контроля. Для отслеживания результатов обучения учащихся ведется статистическая отчётность по итогам текущего учебного года в сравнении с предшествующими годами, что позволяет анализировать уровень обучения учащихся и своевременно выявлять проблемы, над которыми необходимо работать в ближайшее время. Позитивные результаты деятельности школы подтверждаются результатами мониторинга уровня обученности.</w:t>
      </w:r>
    </w:p>
    <w:p w:rsidR="002E3933" w:rsidRPr="007D7BE5" w:rsidRDefault="002E3933" w:rsidP="002E3933">
      <w:pPr>
        <w:widowControl w:val="0"/>
        <w:autoSpaceDE w:val="0"/>
        <w:autoSpaceDN w:val="0"/>
        <w:adjustRightInd w:val="0"/>
        <w:spacing w:after="0" w:line="240" w:lineRule="auto"/>
        <w:jc w:val="center"/>
        <w:rPr>
          <w:rFonts w:ascii="Times New Roman" w:hAnsi="Times New Roman" w:cs="Times New Roman"/>
          <w:sz w:val="24"/>
          <w:szCs w:val="24"/>
        </w:rPr>
      </w:pPr>
      <w:r w:rsidRPr="007D7BE5">
        <w:rPr>
          <w:rFonts w:ascii="Times New Roman" w:hAnsi="Times New Roman" w:cs="Times New Roman"/>
          <w:b/>
          <w:sz w:val="24"/>
          <w:szCs w:val="24"/>
        </w:rPr>
        <w:t>Динамика качества обученности учащихся за 3 года</w:t>
      </w:r>
    </w:p>
    <w:p w:rsidR="002E3933" w:rsidRPr="007D7BE5" w:rsidRDefault="002E3933" w:rsidP="002E3933">
      <w:pPr>
        <w:spacing w:after="0" w:line="240" w:lineRule="auto"/>
        <w:ind w:firstLine="357"/>
        <w:jc w:val="center"/>
        <w:rPr>
          <w:rFonts w:ascii="Times New Roman" w:hAnsi="Times New Roman" w:cs="Times New Roman"/>
          <w:sz w:val="24"/>
          <w:szCs w:val="24"/>
        </w:rPr>
      </w:pPr>
      <w:r w:rsidRPr="007D7BE5">
        <w:rPr>
          <w:rFonts w:ascii="Times New Roman" w:hAnsi="Times New Roman" w:cs="Times New Roman"/>
          <w:b/>
          <w:sz w:val="24"/>
          <w:szCs w:val="24"/>
        </w:rPr>
        <w:t>Результаты успеваемости учащихся за 2016, 2017,2018</w:t>
      </w:r>
      <w:r w:rsidRPr="007D7BE5">
        <w:rPr>
          <w:rFonts w:ascii="Times New Roman" w:hAnsi="Times New Roman" w:cs="Times New Roman"/>
          <w:sz w:val="24"/>
          <w:szCs w:val="24"/>
        </w:rPr>
        <w:t xml:space="preserve"> годы</w:t>
      </w:r>
    </w:p>
    <w:p w:rsidR="002E3933" w:rsidRPr="007D7BE5" w:rsidRDefault="002E3933" w:rsidP="002E3933">
      <w:pPr>
        <w:widowControl w:val="0"/>
        <w:autoSpaceDE w:val="0"/>
        <w:autoSpaceDN w:val="0"/>
        <w:adjustRightInd w:val="0"/>
        <w:spacing w:after="0" w:line="240" w:lineRule="auto"/>
        <w:ind w:left="7080" w:firstLine="708"/>
        <w:jc w:val="center"/>
        <w:rPr>
          <w:rFonts w:ascii="Times New Roman" w:hAnsi="Times New Roman" w:cs="Times New Roman"/>
          <w:sz w:val="24"/>
          <w:szCs w:val="24"/>
        </w:rPr>
      </w:pPr>
      <w:r w:rsidRPr="007D7BE5">
        <w:rPr>
          <w:rFonts w:ascii="Times New Roman" w:hAnsi="Times New Roman" w:cs="Times New Roman"/>
          <w:sz w:val="24"/>
          <w:szCs w:val="24"/>
        </w:rPr>
        <w:t>Таблица № 11</w:t>
      </w:r>
    </w:p>
    <w:tbl>
      <w:tblPr>
        <w:tblW w:w="9639" w:type="dxa"/>
        <w:tblInd w:w="152" w:type="dxa"/>
        <w:tblLayout w:type="fixed"/>
        <w:tblCellMar>
          <w:left w:w="10" w:type="dxa"/>
          <w:right w:w="10" w:type="dxa"/>
        </w:tblCellMar>
        <w:tblLook w:val="0000" w:firstRow="0" w:lastRow="0" w:firstColumn="0" w:lastColumn="0" w:noHBand="0" w:noVBand="0"/>
      </w:tblPr>
      <w:tblGrid>
        <w:gridCol w:w="1277"/>
        <w:gridCol w:w="1559"/>
        <w:gridCol w:w="1714"/>
        <w:gridCol w:w="1971"/>
        <w:gridCol w:w="1404"/>
        <w:gridCol w:w="1714"/>
      </w:tblGrid>
      <w:tr w:rsidR="002E3933" w:rsidRPr="007D7BE5" w:rsidTr="004F1750">
        <w:trPr>
          <w:trHeight w:val="523"/>
        </w:trPr>
        <w:tc>
          <w:tcPr>
            <w:tcW w:w="1277" w:type="dxa"/>
            <w:vMerge w:val="restart"/>
            <w:tcBorders>
              <w:top w:val="single" w:sz="1" w:space="0" w:color="000000"/>
              <w:left w:val="single" w:sz="1" w:space="0" w:color="000000"/>
              <w:bottom w:val="single" w:sz="1" w:space="0" w:color="000000"/>
            </w:tcBorders>
            <w:shd w:val="clear" w:color="auto" w:fill="auto"/>
            <w:vAlign w:val="center"/>
          </w:tcPr>
          <w:p w:rsidR="002E3933" w:rsidRPr="007D7BE5" w:rsidRDefault="002E3933" w:rsidP="004F1750">
            <w:pPr>
              <w:autoSpaceDE w:val="0"/>
              <w:snapToGrid w:val="0"/>
              <w:spacing w:after="0" w:line="240" w:lineRule="auto"/>
              <w:jc w:val="center"/>
              <w:rPr>
                <w:rFonts w:ascii="Times New Roman" w:hAnsi="Times New Roman" w:cs="Times New Roman"/>
                <w:sz w:val="24"/>
                <w:szCs w:val="24"/>
              </w:rPr>
            </w:pPr>
            <w:r w:rsidRPr="007D7BE5">
              <w:rPr>
                <w:rFonts w:ascii="Times New Roman" w:hAnsi="Times New Roman" w:cs="Times New Roman"/>
                <w:sz w:val="24"/>
                <w:szCs w:val="24"/>
              </w:rPr>
              <w:t>Учебный год</w:t>
            </w:r>
          </w:p>
        </w:tc>
        <w:tc>
          <w:tcPr>
            <w:tcW w:w="1559" w:type="dxa"/>
            <w:vMerge w:val="restart"/>
            <w:tcBorders>
              <w:top w:val="single" w:sz="1" w:space="0" w:color="000000"/>
              <w:left w:val="single" w:sz="1" w:space="0" w:color="000000"/>
              <w:bottom w:val="single" w:sz="1" w:space="0" w:color="000000"/>
            </w:tcBorders>
            <w:shd w:val="clear" w:color="auto" w:fill="auto"/>
            <w:vAlign w:val="center"/>
          </w:tcPr>
          <w:p w:rsidR="002E3933" w:rsidRPr="007D7BE5" w:rsidRDefault="002E3933" w:rsidP="004F1750">
            <w:pPr>
              <w:autoSpaceDE w:val="0"/>
              <w:snapToGrid w:val="0"/>
              <w:spacing w:after="0" w:line="240" w:lineRule="auto"/>
              <w:jc w:val="center"/>
              <w:rPr>
                <w:rFonts w:ascii="Times New Roman" w:hAnsi="Times New Roman" w:cs="Times New Roman"/>
                <w:sz w:val="24"/>
                <w:szCs w:val="24"/>
              </w:rPr>
            </w:pPr>
            <w:r w:rsidRPr="007D7BE5">
              <w:rPr>
                <w:rFonts w:ascii="Times New Roman" w:hAnsi="Times New Roman" w:cs="Times New Roman"/>
                <w:sz w:val="24"/>
                <w:szCs w:val="24"/>
              </w:rPr>
              <w:t>Количество учащихся</w:t>
            </w:r>
          </w:p>
        </w:tc>
        <w:tc>
          <w:tcPr>
            <w:tcW w:w="3685" w:type="dxa"/>
            <w:gridSpan w:val="2"/>
            <w:tcBorders>
              <w:top w:val="single" w:sz="1" w:space="0" w:color="000000"/>
              <w:left w:val="single" w:sz="1" w:space="0" w:color="000000"/>
              <w:bottom w:val="single" w:sz="1" w:space="0" w:color="000000"/>
            </w:tcBorders>
            <w:shd w:val="clear" w:color="auto" w:fill="auto"/>
            <w:vAlign w:val="center"/>
          </w:tcPr>
          <w:p w:rsidR="002E3933" w:rsidRPr="007D7BE5" w:rsidRDefault="002E3933" w:rsidP="004F1750">
            <w:pPr>
              <w:autoSpaceDE w:val="0"/>
              <w:snapToGrid w:val="0"/>
              <w:ind w:firstLine="357"/>
              <w:jc w:val="center"/>
              <w:rPr>
                <w:rFonts w:ascii="Times New Roman" w:hAnsi="Times New Roman" w:cs="Times New Roman"/>
                <w:sz w:val="24"/>
                <w:szCs w:val="24"/>
              </w:rPr>
            </w:pPr>
            <w:r w:rsidRPr="007D7BE5">
              <w:rPr>
                <w:rFonts w:ascii="Times New Roman" w:hAnsi="Times New Roman" w:cs="Times New Roman"/>
                <w:sz w:val="24"/>
                <w:szCs w:val="24"/>
              </w:rPr>
              <w:t>Число учащихся</w:t>
            </w:r>
          </w:p>
        </w:tc>
        <w:tc>
          <w:tcPr>
            <w:tcW w:w="1404" w:type="dxa"/>
            <w:vMerge w:val="restart"/>
            <w:tcBorders>
              <w:top w:val="single" w:sz="1" w:space="0" w:color="000000"/>
              <w:left w:val="single" w:sz="1" w:space="0" w:color="000000"/>
              <w:bottom w:val="single" w:sz="1" w:space="0" w:color="000000"/>
            </w:tcBorders>
            <w:shd w:val="clear" w:color="auto" w:fill="auto"/>
            <w:vAlign w:val="center"/>
          </w:tcPr>
          <w:p w:rsidR="002E3933" w:rsidRPr="007D7BE5" w:rsidRDefault="002E3933" w:rsidP="004F1750">
            <w:pPr>
              <w:snapToGrid w:val="0"/>
              <w:spacing w:after="0" w:line="240" w:lineRule="auto"/>
              <w:jc w:val="center"/>
              <w:rPr>
                <w:rFonts w:ascii="Times New Roman" w:hAnsi="Times New Roman" w:cs="Times New Roman"/>
                <w:sz w:val="24"/>
                <w:szCs w:val="24"/>
              </w:rPr>
            </w:pPr>
            <w:r w:rsidRPr="007D7BE5">
              <w:rPr>
                <w:rFonts w:ascii="Times New Roman" w:hAnsi="Times New Roman" w:cs="Times New Roman"/>
                <w:sz w:val="24"/>
                <w:szCs w:val="24"/>
              </w:rPr>
              <w:t>Общая усп</w:t>
            </w:r>
            <w:r w:rsidRPr="007D7BE5">
              <w:rPr>
                <w:rFonts w:ascii="Times New Roman" w:hAnsi="Times New Roman" w:cs="Times New Roman"/>
                <w:sz w:val="24"/>
                <w:szCs w:val="24"/>
              </w:rPr>
              <w:t>е</w:t>
            </w:r>
            <w:r w:rsidRPr="007D7BE5">
              <w:rPr>
                <w:rFonts w:ascii="Times New Roman" w:hAnsi="Times New Roman" w:cs="Times New Roman"/>
                <w:sz w:val="24"/>
                <w:szCs w:val="24"/>
              </w:rPr>
              <w:t>ваемость</w:t>
            </w:r>
          </w:p>
        </w:tc>
        <w:tc>
          <w:tcPr>
            <w:tcW w:w="1714"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2E3933" w:rsidRPr="007D7BE5" w:rsidRDefault="002E3933" w:rsidP="004F1750">
            <w:pPr>
              <w:snapToGrid w:val="0"/>
              <w:spacing w:after="0" w:line="240" w:lineRule="auto"/>
              <w:jc w:val="center"/>
              <w:rPr>
                <w:rFonts w:ascii="Times New Roman" w:hAnsi="Times New Roman" w:cs="Times New Roman"/>
                <w:sz w:val="24"/>
                <w:szCs w:val="24"/>
              </w:rPr>
            </w:pPr>
            <w:r w:rsidRPr="007D7BE5">
              <w:rPr>
                <w:rFonts w:ascii="Times New Roman" w:hAnsi="Times New Roman" w:cs="Times New Roman"/>
                <w:sz w:val="24"/>
                <w:szCs w:val="24"/>
              </w:rPr>
              <w:t>Количество</w:t>
            </w:r>
          </w:p>
          <w:p w:rsidR="002E3933" w:rsidRPr="007D7BE5" w:rsidRDefault="002E3933" w:rsidP="004F1750">
            <w:pPr>
              <w:autoSpaceDE w:val="0"/>
              <w:spacing w:after="0" w:line="240" w:lineRule="auto"/>
              <w:jc w:val="center"/>
              <w:rPr>
                <w:rFonts w:ascii="Times New Roman" w:hAnsi="Times New Roman" w:cs="Times New Roman"/>
                <w:sz w:val="24"/>
                <w:szCs w:val="24"/>
              </w:rPr>
            </w:pPr>
            <w:r w:rsidRPr="007D7BE5">
              <w:rPr>
                <w:rFonts w:ascii="Times New Roman" w:hAnsi="Times New Roman" w:cs="Times New Roman"/>
                <w:sz w:val="24"/>
                <w:szCs w:val="24"/>
              </w:rPr>
              <w:t>неуспевающих учащихся</w:t>
            </w:r>
          </w:p>
        </w:tc>
      </w:tr>
      <w:tr w:rsidR="002E3933" w:rsidRPr="007D7BE5" w:rsidTr="004F1750">
        <w:trPr>
          <w:trHeight w:val="247"/>
        </w:trPr>
        <w:tc>
          <w:tcPr>
            <w:tcW w:w="1277" w:type="dxa"/>
            <w:vMerge/>
            <w:tcBorders>
              <w:top w:val="single" w:sz="1" w:space="0" w:color="000000"/>
              <w:left w:val="single" w:sz="1" w:space="0" w:color="000000"/>
              <w:bottom w:val="single" w:sz="1" w:space="0" w:color="000000"/>
            </w:tcBorders>
            <w:shd w:val="clear" w:color="auto" w:fill="auto"/>
            <w:vAlign w:val="center"/>
          </w:tcPr>
          <w:p w:rsidR="002E3933" w:rsidRPr="007D7BE5" w:rsidRDefault="002E3933" w:rsidP="004F1750">
            <w:pPr>
              <w:snapToGrid w:val="0"/>
              <w:ind w:firstLine="357"/>
              <w:rPr>
                <w:rFonts w:ascii="Times New Roman" w:hAnsi="Times New Roman" w:cs="Times New Roman"/>
                <w:sz w:val="24"/>
                <w:szCs w:val="24"/>
                <w:lang w:val="de-DE" w:eastAsia="fa-IR" w:bidi="fa-IR"/>
              </w:rPr>
            </w:pPr>
          </w:p>
        </w:tc>
        <w:tc>
          <w:tcPr>
            <w:tcW w:w="1559" w:type="dxa"/>
            <w:vMerge/>
            <w:tcBorders>
              <w:top w:val="single" w:sz="1" w:space="0" w:color="000000"/>
              <w:left w:val="single" w:sz="1" w:space="0" w:color="000000"/>
              <w:bottom w:val="single" w:sz="1" w:space="0" w:color="000000"/>
            </w:tcBorders>
            <w:shd w:val="clear" w:color="auto" w:fill="auto"/>
            <w:vAlign w:val="center"/>
          </w:tcPr>
          <w:p w:rsidR="002E3933" w:rsidRPr="007D7BE5" w:rsidRDefault="002E3933" w:rsidP="004F1750">
            <w:pPr>
              <w:snapToGrid w:val="0"/>
              <w:ind w:firstLine="357"/>
              <w:rPr>
                <w:rFonts w:ascii="Times New Roman" w:hAnsi="Times New Roman" w:cs="Times New Roman"/>
                <w:sz w:val="24"/>
                <w:szCs w:val="24"/>
                <w:lang w:val="de-DE" w:eastAsia="fa-IR" w:bidi="fa-IR"/>
              </w:rPr>
            </w:pPr>
          </w:p>
        </w:tc>
        <w:tc>
          <w:tcPr>
            <w:tcW w:w="1714" w:type="dxa"/>
            <w:tcBorders>
              <w:left w:val="single" w:sz="1" w:space="0" w:color="000000"/>
              <w:bottom w:val="single" w:sz="1" w:space="0" w:color="000000"/>
            </w:tcBorders>
            <w:shd w:val="clear" w:color="auto" w:fill="auto"/>
          </w:tcPr>
          <w:p w:rsidR="002E3933" w:rsidRPr="007D7BE5" w:rsidRDefault="002E3933" w:rsidP="004F1750">
            <w:pPr>
              <w:autoSpaceDE w:val="0"/>
              <w:snapToGrid w:val="0"/>
              <w:spacing w:after="0" w:line="240" w:lineRule="auto"/>
              <w:jc w:val="center"/>
              <w:rPr>
                <w:rFonts w:ascii="Times New Roman" w:hAnsi="Times New Roman" w:cs="Times New Roman"/>
                <w:sz w:val="24"/>
                <w:szCs w:val="24"/>
              </w:rPr>
            </w:pPr>
            <w:r w:rsidRPr="007D7BE5">
              <w:rPr>
                <w:rFonts w:ascii="Times New Roman" w:hAnsi="Times New Roman" w:cs="Times New Roman"/>
                <w:sz w:val="24"/>
                <w:szCs w:val="24"/>
              </w:rPr>
              <w:t xml:space="preserve">Успевает </w:t>
            </w:r>
          </w:p>
          <w:p w:rsidR="002E3933" w:rsidRPr="007D7BE5" w:rsidRDefault="002E3933" w:rsidP="004F1750">
            <w:pPr>
              <w:autoSpaceDE w:val="0"/>
              <w:snapToGrid w:val="0"/>
              <w:spacing w:after="0" w:line="240" w:lineRule="auto"/>
              <w:jc w:val="center"/>
              <w:rPr>
                <w:rFonts w:ascii="Times New Roman" w:hAnsi="Times New Roman" w:cs="Times New Roman"/>
                <w:sz w:val="24"/>
                <w:szCs w:val="24"/>
              </w:rPr>
            </w:pPr>
            <w:r w:rsidRPr="007D7BE5">
              <w:rPr>
                <w:rFonts w:ascii="Times New Roman" w:hAnsi="Times New Roman" w:cs="Times New Roman"/>
                <w:sz w:val="24"/>
                <w:szCs w:val="24"/>
              </w:rPr>
              <w:t>на «5»</w:t>
            </w:r>
          </w:p>
        </w:tc>
        <w:tc>
          <w:tcPr>
            <w:tcW w:w="1971" w:type="dxa"/>
            <w:tcBorders>
              <w:left w:val="single" w:sz="1" w:space="0" w:color="000000"/>
              <w:bottom w:val="single" w:sz="1" w:space="0" w:color="000000"/>
            </w:tcBorders>
            <w:shd w:val="clear" w:color="auto" w:fill="auto"/>
          </w:tcPr>
          <w:p w:rsidR="002E3933" w:rsidRPr="007D7BE5" w:rsidRDefault="002E3933" w:rsidP="004F1750">
            <w:pPr>
              <w:autoSpaceDE w:val="0"/>
              <w:snapToGrid w:val="0"/>
              <w:spacing w:after="0" w:line="240" w:lineRule="auto"/>
              <w:jc w:val="center"/>
              <w:rPr>
                <w:rFonts w:ascii="Times New Roman" w:hAnsi="Times New Roman" w:cs="Times New Roman"/>
                <w:sz w:val="24"/>
                <w:szCs w:val="24"/>
              </w:rPr>
            </w:pPr>
            <w:r w:rsidRPr="007D7BE5">
              <w:rPr>
                <w:rFonts w:ascii="Times New Roman" w:hAnsi="Times New Roman" w:cs="Times New Roman"/>
                <w:sz w:val="24"/>
                <w:szCs w:val="24"/>
              </w:rPr>
              <w:t>Успевает на</w:t>
            </w:r>
          </w:p>
          <w:p w:rsidR="002E3933" w:rsidRPr="007D7BE5" w:rsidRDefault="002E3933" w:rsidP="004F1750">
            <w:pPr>
              <w:autoSpaceDE w:val="0"/>
              <w:snapToGrid w:val="0"/>
              <w:spacing w:after="0" w:line="240" w:lineRule="auto"/>
              <w:jc w:val="center"/>
              <w:rPr>
                <w:rFonts w:ascii="Times New Roman" w:hAnsi="Times New Roman" w:cs="Times New Roman"/>
                <w:sz w:val="24"/>
                <w:szCs w:val="24"/>
              </w:rPr>
            </w:pPr>
            <w:r w:rsidRPr="007D7BE5">
              <w:rPr>
                <w:rFonts w:ascii="Times New Roman" w:hAnsi="Times New Roman" w:cs="Times New Roman"/>
                <w:sz w:val="24"/>
                <w:szCs w:val="24"/>
              </w:rPr>
              <w:t>«4» и «5»</w:t>
            </w:r>
          </w:p>
        </w:tc>
        <w:tc>
          <w:tcPr>
            <w:tcW w:w="1404" w:type="dxa"/>
            <w:vMerge/>
            <w:tcBorders>
              <w:top w:val="single" w:sz="1" w:space="0" w:color="000000"/>
              <w:left w:val="single" w:sz="1" w:space="0" w:color="000000"/>
              <w:bottom w:val="single" w:sz="1" w:space="0" w:color="000000"/>
            </w:tcBorders>
            <w:shd w:val="clear" w:color="auto" w:fill="auto"/>
            <w:vAlign w:val="center"/>
          </w:tcPr>
          <w:p w:rsidR="002E3933" w:rsidRPr="007D7BE5" w:rsidRDefault="002E3933" w:rsidP="004F1750">
            <w:pPr>
              <w:snapToGrid w:val="0"/>
              <w:spacing w:after="0" w:line="240" w:lineRule="auto"/>
              <w:ind w:firstLine="357"/>
              <w:rPr>
                <w:rFonts w:ascii="Times New Roman" w:hAnsi="Times New Roman" w:cs="Times New Roman"/>
                <w:sz w:val="24"/>
                <w:szCs w:val="24"/>
                <w:lang w:val="de-DE" w:eastAsia="fa-IR" w:bidi="fa-IR"/>
              </w:rPr>
            </w:pPr>
          </w:p>
        </w:tc>
        <w:tc>
          <w:tcPr>
            <w:tcW w:w="1714"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2E3933" w:rsidRPr="007D7BE5" w:rsidRDefault="002E3933" w:rsidP="004F1750">
            <w:pPr>
              <w:snapToGrid w:val="0"/>
              <w:spacing w:after="0" w:line="240" w:lineRule="auto"/>
              <w:ind w:firstLine="357"/>
              <w:rPr>
                <w:rFonts w:ascii="Times New Roman" w:hAnsi="Times New Roman" w:cs="Times New Roman"/>
                <w:sz w:val="24"/>
                <w:szCs w:val="24"/>
                <w:lang w:val="de-DE" w:eastAsia="fa-IR" w:bidi="fa-IR"/>
              </w:rPr>
            </w:pPr>
          </w:p>
        </w:tc>
      </w:tr>
      <w:tr w:rsidR="002E3933" w:rsidRPr="007D7BE5" w:rsidTr="004F1750">
        <w:trPr>
          <w:trHeight w:val="109"/>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E3933" w:rsidRPr="007D7BE5" w:rsidRDefault="002E3933" w:rsidP="004F1750">
            <w:pPr>
              <w:autoSpaceDE w:val="0"/>
              <w:snapToGrid w:val="0"/>
              <w:spacing w:after="0" w:line="240" w:lineRule="auto"/>
              <w:jc w:val="center"/>
              <w:rPr>
                <w:rFonts w:ascii="Times New Roman" w:hAnsi="Times New Roman" w:cs="Times New Roman"/>
                <w:sz w:val="24"/>
                <w:szCs w:val="24"/>
              </w:rPr>
            </w:pPr>
            <w:r w:rsidRPr="007D7BE5">
              <w:rPr>
                <w:rFonts w:ascii="Times New Roman" w:hAnsi="Times New Roman" w:cs="Times New Roman"/>
                <w:sz w:val="24"/>
                <w:szCs w:val="24"/>
              </w:rPr>
              <w:t>2015-2016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E3933" w:rsidRPr="007D7BE5" w:rsidRDefault="002E3933" w:rsidP="004F1750">
            <w:pPr>
              <w:autoSpaceDE w:val="0"/>
              <w:snapToGrid w:val="0"/>
              <w:spacing w:after="0" w:line="240" w:lineRule="auto"/>
              <w:ind w:firstLine="357"/>
              <w:jc w:val="center"/>
              <w:rPr>
                <w:rFonts w:ascii="Times New Roman" w:hAnsi="Times New Roman" w:cs="Times New Roman"/>
                <w:sz w:val="24"/>
                <w:szCs w:val="24"/>
              </w:rPr>
            </w:pPr>
            <w:r w:rsidRPr="007D7BE5">
              <w:rPr>
                <w:rFonts w:ascii="Times New Roman" w:hAnsi="Times New Roman" w:cs="Times New Roman"/>
                <w:sz w:val="24"/>
                <w:szCs w:val="24"/>
              </w:rPr>
              <w:t>339</w:t>
            </w: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2E3933" w:rsidRPr="007D7BE5" w:rsidRDefault="002E3933" w:rsidP="004F1750">
            <w:pPr>
              <w:autoSpaceDE w:val="0"/>
              <w:snapToGrid w:val="0"/>
              <w:spacing w:after="0" w:line="240" w:lineRule="auto"/>
              <w:ind w:firstLine="357"/>
              <w:jc w:val="center"/>
              <w:rPr>
                <w:rFonts w:ascii="Times New Roman" w:hAnsi="Times New Roman" w:cs="Times New Roman"/>
                <w:sz w:val="24"/>
                <w:szCs w:val="24"/>
              </w:rPr>
            </w:pPr>
            <w:r w:rsidRPr="007D7BE5">
              <w:rPr>
                <w:rFonts w:ascii="Times New Roman" w:hAnsi="Times New Roman" w:cs="Times New Roman"/>
                <w:sz w:val="24"/>
                <w:szCs w:val="24"/>
              </w:rPr>
              <w:t>32/10%</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2E3933" w:rsidRPr="007D7BE5" w:rsidRDefault="002E3933" w:rsidP="004F1750">
            <w:pPr>
              <w:autoSpaceDE w:val="0"/>
              <w:snapToGrid w:val="0"/>
              <w:spacing w:after="0" w:line="360" w:lineRule="auto"/>
              <w:ind w:firstLine="357"/>
              <w:jc w:val="center"/>
              <w:rPr>
                <w:rFonts w:ascii="Times New Roman" w:hAnsi="Times New Roman" w:cs="Times New Roman"/>
                <w:sz w:val="24"/>
                <w:szCs w:val="24"/>
              </w:rPr>
            </w:pPr>
            <w:r w:rsidRPr="007D7BE5">
              <w:rPr>
                <w:rFonts w:ascii="Times New Roman" w:hAnsi="Times New Roman" w:cs="Times New Roman"/>
                <w:sz w:val="24"/>
                <w:szCs w:val="24"/>
              </w:rPr>
              <w:t>137/46%</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2E3933" w:rsidRPr="007D7BE5" w:rsidRDefault="002E3933" w:rsidP="004F1750">
            <w:pPr>
              <w:jc w:val="center"/>
              <w:rPr>
                <w:rFonts w:ascii="Times New Roman" w:hAnsi="Times New Roman" w:cs="Times New Roman"/>
                <w:sz w:val="24"/>
                <w:szCs w:val="24"/>
              </w:rPr>
            </w:pPr>
            <w:r w:rsidRPr="007D7BE5">
              <w:rPr>
                <w:rFonts w:ascii="Times New Roman" w:hAnsi="Times New Roman" w:cs="Times New Roman"/>
                <w:sz w:val="24"/>
                <w:szCs w:val="24"/>
              </w:rPr>
              <w:t>100%</w:t>
            </w: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2E3933" w:rsidRPr="007D7BE5" w:rsidRDefault="002E3933" w:rsidP="004F1750">
            <w:pPr>
              <w:autoSpaceDE w:val="0"/>
              <w:snapToGrid w:val="0"/>
              <w:spacing w:after="0" w:line="240" w:lineRule="auto"/>
              <w:ind w:firstLine="357"/>
              <w:jc w:val="center"/>
              <w:rPr>
                <w:rFonts w:ascii="Times New Roman" w:hAnsi="Times New Roman" w:cs="Times New Roman"/>
                <w:sz w:val="24"/>
                <w:szCs w:val="24"/>
              </w:rPr>
            </w:pPr>
            <w:r w:rsidRPr="007D7BE5">
              <w:rPr>
                <w:rFonts w:ascii="Times New Roman" w:hAnsi="Times New Roman" w:cs="Times New Roman"/>
                <w:sz w:val="24"/>
                <w:szCs w:val="24"/>
              </w:rPr>
              <w:t>0</w:t>
            </w:r>
          </w:p>
        </w:tc>
      </w:tr>
      <w:tr w:rsidR="002E3933" w:rsidRPr="007D7BE5" w:rsidTr="004F1750">
        <w:trPr>
          <w:trHeight w:val="109"/>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E3933" w:rsidRPr="007D7BE5" w:rsidRDefault="002E3933" w:rsidP="004F1750">
            <w:pPr>
              <w:autoSpaceDE w:val="0"/>
              <w:snapToGrid w:val="0"/>
              <w:spacing w:after="0" w:line="240" w:lineRule="auto"/>
              <w:jc w:val="center"/>
              <w:rPr>
                <w:rFonts w:ascii="Times New Roman" w:hAnsi="Times New Roman" w:cs="Times New Roman"/>
                <w:sz w:val="24"/>
                <w:szCs w:val="24"/>
              </w:rPr>
            </w:pPr>
            <w:r w:rsidRPr="007D7BE5">
              <w:rPr>
                <w:rFonts w:ascii="Times New Roman" w:hAnsi="Times New Roman" w:cs="Times New Roman"/>
                <w:sz w:val="24"/>
                <w:szCs w:val="24"/>
              </w:rPr>
              <w:t>2016-2017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E3933" w:rsidRPr="007D7BE5" w:rsidRDefault="002E3933" w:rsidP="004F1750">
            <w:pPr>
              <w:autoSpaceDE w:val="0"/>
              <w:snapToGrid w:val="0"/>
              <w:spacing w:after="0" w:line="240" w:lineRule="auto"/>
              <w:ind w:firstLine="357"/>
              <w:jc w:val="center"/>
              <w:rPr>
                <w:rFonts w:ascii="Times New Roman" w:hAnsi="Times New Roman" w:cs="Times New Roman"/>
                <w:sz w:val="24"/>
                <w:szCs w:val="24"/>
              </w:rPr>
            </w:pPr>
            <w:r w:rsidRPr="007D7BE5">
              <w:rPr>
                <w:rFonts w:ascii="Times New Roman" w:hAnsi="Times New Roman" w:cs="Times New Roman"/>
                <w:sz w:val="24"/>
                <w:szCs w:val="24"/>
              </w:rPr>
              <w:t>342</w:t>
            </w: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2E3933" w:rsidRPr="007D7BE5" w:rsidRDefault="002E3933" w:rsidP="004F1750">
            <w:pPr>
              <w:autoSpaceDE w:val="0"/>
              <w:snapToGrid w:val="0"/>
              <w:spacing w:after="0" w:line="360" w:lineRule="auto"/>
              <w:ind w:firstLine="357"/>
              <w:jc w:val="center"/>
              <w:rPr>
                <w:rFonts w:ascii="Times New Roman" w:hAnsi="Times New Roman" w:cs="Times New Roman"/>
                <w:sz w:val="24"/>
                <w:szCs w:val="24"/>
              </w:rPr>
            </w:pPr>
            <w:r w:rsidRPr="007D7BE5">
              <w:rPr>
                <w:rFonts w:ascii="Times New Roman" w:hAnsi="Times New Roman" w:cs="Times New Roman"/>
                <w:sz w:val="24"/>
                <w:szCs w:val="24"/>
              </w:rPr>
              <w:t>34/12%</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2E3933" w:rsidRPr="007D7BE5" w:rsidRDefault="002E3933" w:rsidP="004F1750">
            <w:pPr>
              <w:autoSpaceDE w:val="0"/>
              <w:snapToGrid w:val="0"/>
              <w:spacing w:after="0" w:line="360" w:lineRule="auto"/>
              <w:ind w:firstLine="357"/>
              <w:jc w:val="center"/>
              <w:rPr>
                <w:rFonts w:ascii="Times New Roman" w:hAnsi="Times New Roman" w:cs="Times New Roman"/>
                <w:sz w:val="24"/>
                <w:szCs w:val="24"/>
              </w:rPr>
            </w:pPr>
            <w:r w:rsidRPr="007D7BE5">
              <w:rPr>
                <w:rFonts w:ascii="Times New Roman" w:hAnsi="Times New Roman" w:cs="Times New Roman"/>
                <w:sz w:val="24"/>
                <w:szCs w:val="24"/>
              </w:rPr>
              <w:t>133/45%</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2E3933" w:rsidRPr="007D7BE5" w:rsidRDefault="002E3933" w:rsidP="004F1750">
            <w:pPr>
              <w:jc w:val="center"/>
              <w:rPr>
                <w:rFonts w:ascii="Times New Roman" w:hAnsi="Times New Roman" w:cs="Times New Roman"/>
                <w:sz w:val="24"/>
                <w:szCs w:val="24"/>
              </w:rPr>
            </w:pPr>
            <w:r w:rsidRPr="007D7BE5">
              <w:rPr>
                <w:rFonts w:ascii="Times New Roman" w:hAnsi="Times New Roman" w:cs="Times New Roman"/>
                <w:sz w:val="24"/>
                <w:szCs w:val="24"/>
              </w:rPr>
              <w:t>100%</w:t>
            </w: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2E3933" w:rsidRPr="007D7BE5" w:rsidRDefault="002E3933" w:rsidP="004F1750">
            <w:pPr>
              <w:autoSpaceDE w:val="0"/>
              <w:snapToGrid w:val="0"/>
              <w:spacing w:after="0" w:line="240" w:lineRule="auto"/>
              <w:ind w:firstLine="357"/>
              <w:jc w:val="center"/>
              <w:rPr>
                <w:rFonts w:ascii="Times New Roman" w:hAnsi="Times New Roman" w:cs="Times New Roman"/>
                <w:sz w:val="24"/>
                <w:szCs w:val="24"/>
              </w:rPr>
            </w:pPr>
            <w:r w:rsidRPr="007D7BE5">
              <w:rPr>
                <w:rFonts w:ascii="Times New Roman" w:hAnsi="Times New Roman" w:cs="Times New Roman"/>
                <w:sz w:val="24"/>
                <w:szCs w:val="24"/>
              </w:rPr>
              <w:t>0</w:t>
            </w:r>
          </w:p>
        </w:tc>
      </w:tr>
      <w:tr w:rsidR="002E3933" w:rsidRPr="007D7BE5" w:rsidTr="004F1750">
        <w:trPr>
          <w:trHeight w:val="109"/>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E3933" w:rsidRPr="007D7BE5" w:rsidRDefault="002E3933" w:rsidP="004F1750">
            <w:pPr>
              <w:autoSpaceDE w:val="0"/>
              <w:snapToGrid w:val="0"/>
              <w:spacing w:after="0" w:line="240" w:lineRule="auto"/>
              <w:jc w:val="center"/>
              <w:rPr>
                <w:rFonts w:ascii="Times New Roman" w:hAnsi="Times New Roman" w:cs="Times New Roman"/>
                <w:sz w:val="24"/>
                <w:szCs w:val="24"/>
              </w:rPr>
            </w:pPr>
            <w:r w:rsidRPr="007D7BE5">
              <w:rPr>
                <w:rFonts w:ascii="Times New Roman" w:hAnsi="Times New Roman" w:cs="Times New Roman"/>
                <w:sz w:val="24"/>
                <w:szCs w:val="24"/>
              </w:rPr>
              <w:t>2017-2018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E3933" w:rsidRPr="007D7BE5" w:rsidRDefault="002E3933" w:rsidP="004F1750">
            <w:pPr>
              <w:autoSpaceDE w:val="0"/>
              <w:snapToGrid w:val="0"/>
              <w:spacing w:after="0" w:line="240" w:lineRule="auto"/>
              <w:ind w:firstLine="357"/>
              <w:jc w:val="center"/>
              <w:rPr>
                <w:rFonts w:ascii="Times New Roman" w:hAnsi="Times New Roman" w:cs="Times New Roman"/>
                <w:sz w:val="24"/>
                <w:szCs w:val="24"/>
              </w:rPr>
            </w:pPr>
            <w:r w:rsidRPr="007D7BE5">
              <w:rPr>
                <w:rFonts w:ascii="Times New Roman" w:hAnsi="Times New Roman" w:cs="Times New Roman"/>
                <w:sz w:val="24"/>
                <w:szCs w:val="24"/>
              </w:rPr>
              <w:t>375</w:t>
            </w: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2E3933" w:rsidRPr="007D7BE5" w:rsidRDefault="002E3933" w:rsidP="004F1750">
            <w:pPr>
              <w:autoSpaceDE w:val="0"/>
              <w:snapToGrid w:val="0"/>
              <w:spacing w:after="0" w:line="360" w:lineRule="auto"/>
              <w:ind w:firstLine="357"/>
              <w:jc w:val="center"/>
              <w:rPr>
                <w:rFonts w:ascii="Times New Roman" w:hAnsi="Times New Roman" w:cs="Times New Roman"/>
                <w:sz w:val="24"/>
                <w:szCs w:val="24"/>
              </w:rPr>
            </w:pPr>
            <w:r w:rsidRPr="007D7BE5">
              <w:rPr>
                <w:rFonts w:ascii="Times New Roman" w:hAnsi="Times New Roman" w:cs="Times New Roman"/>
                <w:sz w:val="24"/>
                <w:szCs w:val="24"/>
              </w:rPr>
              <w:t>37/11</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2E3933" w:rsidRPr="007D7BE5" w:rsidRDefault="002E3933" w:rsidP="004F1750">
            <w:pPr>
              <w:autoSpaceDE w:val="0"/>
              <w:snapToGrid w:val="0"/>
              <w:spacing w:after="0" w:line="360" w:lineRule="auto"/>
              <w:ind w:firstLine="357"/>
              <w:jc w:val="center"/>
              <w:rPr>
                <w:rFonts w:ascii="Times New Roman" w:hAnsi="Times New Roman" w:cs="Times New Roman"/>
                <w:sz w:val="24"/>
                <w:szCs w:val="24"/>
              </w:rPr>
            </w:pPr>
            <w:r w:rsidRPr="007D7BE5">
              <w:rPr>
                <w:rFonts w:ascii="Times New Roman" w:hAnsi="Times New Roman" w:cs="Times New Roman"/>
                <w:sz w:val="24"/>
                <w:szCs w:val="24"/>
              </w:rPr>
              <w:t>136/43</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2E3933" w:rsidRPr="007D7BE5" w:rsidRDefault="002E3933" w:rsidP="004F1750">
            <w:pPr>
              <w:jc w:val="center"/>
              <w:rPr>
                <w:rFonts w:ascii="Times New Roman" w:hAnsi="Times New Roman" w:cs="Times New Roman"/>
                <w:sz w:val="24"/>
                <w:szCs w:val="24"/>
              </w:rPr>
            </w:pPr>
            <w:r w:rsidRPr="007D7BE5">
              <w:rPr>
                <w:rFonts w:ascii="Times New Roman" w:hAnsi="Times New Roman" w:cs="Times New Roman"/>
                <w:sz w:val="24"/>
                <w:szCs w:val="24"/>
              </w:rPr>
              <w:t>95,5</w:t>
            </w: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2E3933" w:rsidRPr="007D7BE5" w:rsidRDefault="002E3933" w:rsidP="004F1750">
            <w:pPr>
              <w:autoSpaceDE w:val="0"/>
              <w:snapToGrid w:val="0"/>
              <w:spacing w:after="0" w:line="240" w:lineRule="auto"/>
              <w:ind w:firstLine="357"/>
              <w:jc w:val="center"/>
              <w:rPr>
                <w:rFonts w:ascii="Times New Roman" w:hAnsi="Times New Roman" w:cs="Times New Roman"/>
                <w:sz w:val="24"/>
                <w:szCs w:val="24"/>
              </w:rPr>
            </w:pPr>
            <w:r w:rsidRPr="007D7BE5">
              <w:rPr>
                <w:rFonts w:ascii="Times New Roman" w:hAnsi="Times New Roman" w:cs="Times New Roman"/>
                <w:sz w:val="24"/>
                <w:szCs w:val="24"/>
              </w:rPr>
              <w:t>2</w:t>
            </w:r>
          </w:p>
        </w:tc>
      </w:tr>
    </w:tbl>
    <w:p w:rsidR="002E3933" w:rsidRPr="007D7BE5" w:rsidRDefault="002E3933" w:rsidP="002E3933">
      <w:pPr>
        <w:pStyle w:val="WW-"/>
        <w:spacing w:after="0" w:line="240" w:lineRule="auto"/>
        <w:ind w:firstLine="708"/>
        <w:jc w:val="both"/>
        <w:rPr>
          <w:rFonts w:cs="Times New Roman"/>
        </w:rPr>
      </w:pPr>
      <w:r w:rsidRPr="007D7BE5">
        <w:rPr>
          <w:rFonts w:cs="Times New Roman"/>
        </w:rPr>
        <w:t>Из таблицы видно увеличение количества учащихся, обучающихся на «5», и одновременно, появились неуспевающие учащиеся.</w:t>
      </w:r>
    </w:p>
    <w:p w:rsidR="002E3933" w:rsidRPr="007D7BE5" w:rsidRDefault="002E3933" w:rsidP="002E3933">
      <w:pPr>
        <w:widowControl w:val="0"/>
        <w:autoSpaceDE w:val="0"/>
        <w:autoSpaceDN w:val="0"/>
        <w:adjustRightInd w:val="0"/>
        <w:spacing w:after="0" w:line="240" w:lineRule="auto"/>
        <w:jc w:val="both"/>
        <w:rPr>
          <w:rFonts w:ascii="Times New Roman" w:hAnsi="Times New Roman" w:cs="Times New Roman"/>
          <w:b/>
          <w:sz w:val="24"/>
          <w:szCs w:val="24"/>
        </w:rPr>
      </w:pPr>
    </w:p>
    <w:p w:rsidR="002E3933" w:rsidRPr="007D7BE5" w:rsidRDefault="002E3933" w:rsidP="002E3933">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7D7BE5">
        <w:rPr>
          <w:rFonts w:ascii="Times New Roman" w:hAnsi="Times New Roman" w:cs="Times New Roman"/>
          <w:b/>
          <w:sz w:val="24"/>
          <w:szCs w:val="24"/>
        </w:rPr>
        <w:t xml:space="preserve"> Анализ результатов обучения за 2016, 2017, 2018 годы</w:t>
      </w:r>
    </w:p>
    <w:p w:rsidR="002E3933" w:rsidRPr="007D7BE5" w:rsidRDefault="002E3933" w:rsidP="002E3933">
      <w:pPr>
        <w:suppressAutoHyphens/>
        <w:spacing w:after="0" w:line="100" w:lineRule="atLeast"/>
        <w:ind w:firstLine="708"/>
        <w:jc w:val="both"/>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 xml:space="preserve">В 2018 году аттестовались 107 учащихся 2-4 классов. В 1-ых классах </w:t>
      </w:r>
      <w:proofErr w:type="spellStart"/>
      <w:r w:rsidRPr="007D7BE5">
        <w:rPr>
          <w:rFonts w:ascii="Times New Roman" w:eastAsia="Arial Unicode MS" w:hAnsi="Times New Roman" w:cs="Times New Roman"/>
          <w:kern w:val="1"/>
          <w:sz w:val="24"/>
          <w:szCs w:val="24"/>
          <w:lang w:eastAsia="hi-IN" w:bidi="hi-IN"/>
        </w:rPr>
        <w:t>безотметочное</w:t>
      </w:r>
      <w:proofErr w:type="spellEnd"/>
      <w:r w:rsidRPr="007D7BE5">
        <w:rPr>
          <w:rFonts w:ascii="Times New Roman" w:eastAsia="Arial Unicode MS" w:hAnsi="Times New Roman" w:cs="Times New Roman"/>
          <w:kern w:val="1"/>
          <w:sz w:val="24"/>
          <w:szCs w:val="24"/>
          <w:lang w:eastAsia="hi-IN" w:bidi="hi-IN"/>
        </w:rPr>
        <w:t xml:space="preserve"> обучения. Полученные результаты отображены в таблице №12.</w:t>
      </w:r>
    </w:p>
    <w:p w:rsidR="002E3933" w:rsidRPr="007D7BE5" w:rsidRDefault="002E3933" w:rsidP="002E3933">
      <w:pPr>
        <w:suppressAutoHyphens/>
        <w:spacing w:after="0" w:line="100" w:lineRule="atLeast"/>
        <w:ind w:left="6372" w:firstLine="708"/>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Таблица №12</w:t>
      </w:r>
    </w:p>
    <w:tbl>
      <w:tblPr>
        <w:tblW w:w="0" w:type="auto"/>
        <w:tblInd w:w="250" w:type="dxa"/>
        <w:tblLayout w:type="fixed"/>
        <w:tblLook w:val="0000" w:firstRow="0" w:lastRow="0" w:firstColumn="0" w:lastColumn="0" w:noHBand="0" w:noVBand="0"/>
      </w:tblPr>
      <w:tblGrid>
        <w:gridCol w:w="1696"/>
        <w:gridCol w:w="1559"/>
        <w:gridCol w:w="993"/>
        <w:gridCol w:w="1564"/>
        <w:gridCol w:w="988"/>
        <w:gridCol w:w="1705"/>
        <w:gridCol w:w="847"/>
      </w:tblGrid>
      <w:tr w:rsidR="002E3933" w:rsidRPr="007D7BE5" w:rsidTr="004F1750">
        <w:tc>
          <w:tcPr>
            <w:tcW w:w="1696" w:type="dxa"/>
            <w:vMerge w:val="restart"/>
            <w:tcBorders>
              <w:top w:val="single" w:sz="4" w:space="0" w:color="000000"/>
              <w:left w:val="single" w:sz="4" w:space="0" w:color="000000"/>
              <w:bottom w:val="single" w:sz="4" w:space="0" w:color="000000"/>
            </w:tcBorders>
            <w:shd w:val="clear" w:color="auto" w:fill="auto"/>
          </w:tcPr>
          <w:p w:rsidR="002E3933" w:rsidRPr="007D7BE5" w:rsidRDefault="002E3933" w:rsidP="004F1750">
            <w:pPr>
              <w:suppressAutoHyphens/>
              <w:snapToGrid w:val="0"/>
              <w:spacing w:after="0" w:line="100" w:lineRule="atLeast"/>
              <w:jc w:val="both"/>
              <w:rPr>
                <w:rFonts w:ascii="Times New Roman" w:eastAsia="Arial Unicode MS" w:hAnsi="Times New Roman" w:cs="Times New Roman"/>
                <w:kern w:val="1"/>
                <w:sz w:val="24"/>
                <w:szCs w:val="24"/>
                <w:lang w:eastAsia="hi-IN" w:bidi="hi-IN"/>
              </w:rPr>
            </w:pPr>
          </w:p>
          <w:p w:rsidR="002E3933" w:rsidRPr="007D7BE5" w:rsidRDefault="002E3933" w:rsidP="004F1750">
            <w:pPr>
              <w:suppressAutoHyphens/>
              <w:spacing w:after="0" w:line="100" w:lineRule="atLeast"/>
              <w:ind w:left="147" w:hanging="147"/>
              <w:jc w:val="both"/>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Показатель</w:t>
            </w:r>
          </w:p>
        </w:tc>
        <w:tc>
          <w:tcPr>
            <w:tcW w:w="2552" w:type="dxa"/>
            <w:gridSpan w:val="2"/>
            <w:tcBorders>
              <w:top w:val="single" w:sz="4" w:space="0" w:color="000000"/>
              <w:left w:val="single" w:sz="4" w:space="0" w:color="000000"/>
              <w:bottom w:val="single" w:sz="4" w:space="0" w:color="000000"/>
              <w:right w:val="single" w:sz="4" w:space="0" w:color="auto"/>
            </w:tcBorders>
            <w:shd w:val="clear" w:color="auto" w:fill="66FF33"/>
          </w:tcPr>
          <w:p w:rsidR="002E3933" w:rsidRPr="007D7BE5" w:rsidRDefault="002E3933" w:rsidP="004F1750">
            <w:pPr>
              <w:suppressAutoHyphens/>
              <w:spacing w:after="0" w:line="100" w:lineRule="atLeast"/>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 xml:space="preserve">2015 - 16 </w:t>
            </w:r>
            <w:proofErr w:type="spellStart"/>
            <w:r w:rsidRPr="007D7BE5">
              <w:rPr>
                <w:rFonts w:ascii="Times New Roman" w:eastAsia="Arial Unicode MS" w:hAnsi="Times New Roman" w:cs="Times New Roman"/>
                <w:kern w:val="1"/>
                <w:sz w:val="24"/>
                <w:szCs w:val="24"/>
                <w:lang w:eastAsia="hi-IN" w:bidi="hi-IN"/>
              </w:rPr>
              <w:t>уч.г</w:t>
            </w:r>
            <w:proofErr w:type="spellEnd"/>
            <w:r w:rsidRPr="007D7BE5">
              <w:rPr>
                <w:rFonts w:ascii="Times New Roman" w:eastAsia="Arial Unicode MS" w:hAnsi="Times New Roman" w:cs="Times New Roman"/>
                <w:kern w:val="1"/>
                <w:sz w:val="24"/>
                <w:szCs w:val="24"/>
                <w:lang w:eastAsia="hi-IN" w:bidi="hi-IN"/>
              </w:rPr>
              <w:t>.</w:t>
            </w:r>
          </w:p>
        </w:tc>
        <w:tc>
          <w:tcPr>
            <w:tcW w:w="2552" w:type="dxa"/>
            <w:gridSpan w:val="2"/>
            <w:tcBorders>
              <w:top w:val="single" w:sz="4" w:space="0" w:color="auto"/>
              <w:left w:val="single" w:sz="4" w:space="0" w:color="auto"/>
              <w:bottom w:val="single" w:sz="4" w:space="0" w:color="auto"/>
              <w:right w:val="single" w:sz="4" w:space="0" w:color="auto"/>
            </w:tcBorders>
            <w:shd w:val="clear" w:color="auto" w:fill="E5B8B7"/>
          </w:tcPr>
          <w:p w:rsidR="002E3933" w:rsidRPr="007D7BE5" w:rsidRDefault="002E3933" w:rsidP="004F1750">
            <w:pPr>
              <w:suppressAutoHyphens/>
              <w:spacing w:after="0" w:line="100" w:lineRule="atLeast"/>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 xml:space="preserve">2016-17 </w:t>
            </w:r>
            <w:proofErr w:type="spellStart"/>
            <w:r w:rsidRPr="007D7BE5">
              <w:rPr>
                <w:rFonts w:ascii="Times New Roman" w:eastAsia="Arial Unicode MS" w:hAnsi="Times New Roman" w:cs="Times New Roman"/>
                <w:kern w:val="1"/>
                <w:sz w:val="24"/>
                <w:szCs w:val="24"/>
                <w:lang w:eastAsia="hi-IN" w:bidi="hi-IN"/>
              </w:rPr>
              <w:t>уч.г</w:t>
            </w:r>
            <w:proofErr w:type="spellEnd"/>
            <w:r w:rsidRPr="007D7BE5">
              <w:rPr>
                <w:rFonts w:ascii="Times New Roman" w:eastAsia="Arial Unicode MS" w:hAnsi="Times New Roman" w:cs="Times New Roman"/>
                <w:kern w:val="1"/>
                <w:sz w:val="24"/>
                <w:szCs w:val="24"/>
                <w:lang w:eastAsia="hi-IN" w:bidi="hi-IN"/>
              </w:rPr>
              <w:t>.</w:t>
            </w:r>
          </w:p>
        </w:tc>
        <w:tc>
          <w:tcPr>
            <w:tcW w:w="2552" w:type="dxa"/>
            <w:gridSpan w:val="2"/>
            <w:tcBorders>
              <w:top w:val="single" w:sz="4" w:space="0" w:color="auto"/>
              <w:left w:val="single" w:sz="4" w:space="0" w:color="auto"/>
              <w:bottom w:val="single" w:sz="4" w:space="0" w:color="auto"/>
              <w:right w:val="single" w:sz="4" w:space="0" w:color="auto"/>
            </w:tcBorders>
            <w:shd w:val="clear" w:color="auto" w:fill="B6DDE8"/>
          </w:tcPr>
          <w:p w:rsidR="002E3933" w:rsidRPr="007D7BE5" w:rsidRDefault="002E3933" w:rsidP="004F1750">
            <w:pPr>
              <w:suppressAutoHyphens/>
              <w:spacing w:after="0" w:line="100" w:lineRule="atLeast"/>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2017 -2018уч.г.</w:t>
            </w:r>
          </w:p>
        </w:tc>
      </w:tr>
      <w:tr w:rsidR="002E3933" w:rsidRPr="007D7BE5" w:rsidTr="004F1750">
        <w:tc>
          <w:tcPr>
            <w:tcW w:w="1696" w:type="dxa"/>
            <w:vMerge/>
            <w:tcBorders>
              <w:top w:val="single" w:sz="4" w:space="0" w:color="000000"/>
              <w:left w:val="single" w:sz="4" w:space="0" w:color="000000"/>
              <w:bottom w:val="single" w:sz="4" w:space="0" w:color="000000"/>
            </w:tcBorders>
            <w:shd w:val="clear" w:color="auto" w:fill="auto"/>
          </w:tcPr>
          <w:p w:rsidR="002E3933" w:rsidRPr="007D7BE5" w:rsidRDefault="002E3933" w:rsidP="004F1750">
            <w:pPr>
              <w:suppressAutoHyphens/>
              <w:snapToGrid w:val="0"/>
              <w:spacing w:after="0" w:line="100" w:lineRule="atLeast"/>
              <w:jc w:val="both"/>
              <w:rPr>
                <w:rFonts w:ascii="Times New Roman" w:eastAsia="Arial Unicode MS" w:hAnsi="Times New Roman" w:cs="Times New Roman"/>
                <w:kern w:val="1"/>
                <w:sz w:val="24"/>
                <w:szCs w:val="24"/>
                <w:lang w:eastAsia="hi-IN" w:bidi="hi-IN"/>
              </w:rPr>
            </w:pPr>
          </w:p>
        </w:tc>
        <w:tc>
          <w:tcPr>
            <w:tcW w:w="1559" w:type="dxa"/>
            <w:tcBorders>
              <w:top w:val="single" w:sz="4" w:space="0" w:color="000000"/>
              <w:left w:val="single" w:sz="4" w:space="0" w:color="000000"/>
              <w:bottom w:val="single" w:sz="4" w:space="0" w:color="000000"/>
              <w:right w:val="single" w:sz="4" w:space="0" w:color="000000"/>
            </w:tcBorders>
            <w:shd w:val="clear" w:color="auto" w:fill="66FF33"/>
          </w:tcPr>
          <w:p w:rsidR="002E3933" w:rsidRPr="007D7BE5" w:rsidRDefault="002E3933" w:rsidP="004F1750">
            <w:pPr>
              <w:suppressAutoHyphens/>
              <w:spacing w:after="0" w:line="100" w:lineRule="atLeast"/>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Кол-во уч-ся</w:t>
            </w:r>
          </w:p>
        </w:tc>
        <w:tc>
          <w:tcPr>
            <w:tcW w:w="993" w:type="dxa"/>
            <w:tcBorders>
              <w:top w:val="single" w:sz="4" w:space="0" w:color="000000"/>
              <w:left w:val="single" w:sz="4" w:space="0" w:color="000000"/>
              <w:bottom w:val="single" w:sz="4" w:space="0" w:color="000000"/>
              <w:right w:val="single" w:sz="4" w:space="0" w:color="auto"/>
            </w:tcBorders>
            <w:shd w:val="clear" w:color="auto" w:fill="66FF33"/>
          </w:tcPr>
          <w:p w:rsidR="002E3933" w:rsidRPr="007D7BE5" w:rsidRDefault="002E3933" w:rsidP="004F1750">
            <w:pPr>
              <w:suppressAutoHyphens/>
              <w:spacing w:after="0" w:line="100" w:lineRule="atLeast"/>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w:t>
            </w:r>
          </w:p>
        </w:tc>
        <w:tc>
          <w:tcPr>
            <w:tcW w:w="1564" w:type="dxa"/>
            <w:tcBorders>
              <w:top w:val="single" w:sz="4" w:space="0" w:color="auto"/>
              <w:left w:val="single" w:sz="4" w:space="0" w:color="auto"/>
              <w:bottom w:val="single" w:sz="4" w:space="0" w:color="auto"/>
              <w:right w:val="single" w:sz="4" w:space="0" w:color="auto"/>
            </w:tcBorders>
            <w:shd w:val="clear" w:color="auto" w:fill="E5B8B7"/>
          </w:tcPr>
          <w:p w:rsidR="002E3933" w:rsidRPr="007D7BE5" w:rsidRDefault="002E3933" w:rsidP="004F1750">
            <w:pPr>
              <w:suppressAutoHyphens/>
              <w:spacing w:after="0" w:line="100" w:lineRule="atLeast"/>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Кол-во уч-ся</w:t>
            </w:r>
          </w:p>
        </w:tc>
        <w:tc>
          <w:tcPr>
            <w:tcW w:w="988" w:type="dxa"/>
            <w:tcBorders>
              <w:top w:val="single" w:sz="4" w:space="0" w:color="auto"/>
              <w:left w:val="single" w:sz="4" w:space="0" w:color="auto"/>
              <w:bottom w:val="single" w:sz="4" w:space="0" w:color="auto"/>
              <w:right w:val="single" w:sz="4" w:space="0" w:color="auto"/>
            </w:tcBorders>
            <w:shd w:val="clear" w:color="auto" w:fill="E5B8B7"/>
          </w:tcPr>
          <w:p w:rsidR="002E3933" w:rsidRPr="007D7BE5" w:rsidRDefault="002E3933" w:rsidP="004F1750">
            <w:pPr>
              <w:suppressAutoHyphens/>
              <w:spacing w:after="0" w:line="100" w:lineRule="atLeast"/>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w:t>
            </w:r>
          </w:p>
        </w:tc>
        <w:tc>
          <w:tcPr>
            <w:tcW w:w="1705" w:type="dxa"/>
            <w:tcBorders>
              <w:top w:val="single" w:sz="4" w:space="0" w:color="auto"/>
              <w:left w:val="single" w:sz="4" w:space="0" w:color="auto"/>
              <w:bottom w:val="single" w:sz="4" w:space="0" w:color="auto"/>
              <w:right w:val="single" w:sz="4" w:space="0" w:color="auto"/>
            </w:tcBorders>
            <w:shd w:val="clear" w:color="auto" w:fill="B6DDE8"/>
          </w:tcPr>
          <w:p w:rsidR="002E3933" w:rsidRPr="007D7BE5" w:rsidRDefault="002E3933" w:rsidP="004F1750">
            <w:pPr>
              <w:suppressAutoHyphens/>
              <w:spacing w:after="0" w:line="100" w:lineRule="atLeast"/>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Кол-во уч-ся</w:t>
            </w:r>
          </w:p>
        </w:tc>
        <w:tc>
          <w:tcPr>
            <w:tcW w:w="847" w:type="dxa"/>
            <w:tcBorders>
              <w:top w:val="single" w:sz="4" w:space="0" w:color="auto"/>
              <w:left w:val="single" w:sz="4" w:space="0" w:color="auto"/>
              <w:bottom w:val="single" w:sz="4" w:space="0" w:color="auto"/>
              <w:right w:val="single" w:sz="4" w:space="0" w:color="auto"/>
            </w:tcBorders>
            <w:shd w:val="clear" w:color="auto" w:fill="B6DDE8"/>
          </w:tcPr>
          <w:p w:rsidR="002E3933" w:rsidRPr="007D7BE5" w:rsidRDefault="002E3933" w:rsidP="004F1750">
            <w:pPr>
              <w:suppressAutoHyphens/>
              <w:spacing w:after="0" w:line="100" w:lineRule="atLeast"/>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w:t>
            </w:r>
          </w:p>
        </w:tc>
      </w:tr>
      <w:tr w:rsidR="002E3933" w:rsidRPr="007D7BE5" w:rsidTr="004F1750">
        <w:tc>
          <w:tcPr>
            <w:tcW w:w="1696" w:type="dxa"/>
            <w:tcBorders>
              <w:top w:val="single" w:sz="4" w:space="0" w:color="000000"/>
              <w:left w:val="single" w:sz="4" w:space="0" w:color="000000"/>
              <w:bottom w:val="single" w:sz="4" w:space="0" w:color="000000"/>
            </w:tcBorders>
            <w:shd w:val="clear" w:color="auto" w:fill="FFFFFF"/>
          </w:tcPr>
          <w:p w:rsidR="002E3933" w:rsidRPr="007D7BE5" w:rsidRDefault="002E3933" w:rsidP="004F1750">
            <w:pPr>
              <w:suppressAutoHyphens/>
              <w:snapToGrid w:val="0"/>
              <w:spacing w:after="0" w:line="100" w:lineRule="atLeast"/>
              <w:jc w:val="both"/>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 xml:space="preserve">На «5» </w:t>
            </w:r>
          </w:p>
        </w:tc>
        <w:tc>
          <w:tcPr>
            <w:tcW w:w="1559" w:type="dxa"/>
            <w:tcBorders>
              <w:top w:val="single" w:sz="4" w:space="0" w:color="000000"/>
              <w:left w:val="single" w:sz="4" w:space="0" w:color="000000"/>
              <w:bottom w:val="single" w:sz="4" w:space="0" w:color="000000"/>
              <w:right w:val="single" w:sz="4" w:space="0" w:color="000000"/>
            </w:tcBorders>
            <w:shd w:val="clear" w:color="auto" w:fill="66FF33"/>
          </w:tcPr>
          <w:p w:rsidR="002E3933" w:rsidRPr="007D7BE5" w:rsidRDefault="002E3933" w:rsidP="004F1750">
            <w:pPr>
              <w:suppressAutoHyphens/>
              <w:spacing w:after="0" w:line="100" w:lineRule="atLeast"/>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17</w:t>
            </w:r>
          </w:p>
        </w:tc>
        <w:tc>
          <w:tcPr>
            <w:tcW w:w="993" w:type="dxa"/>
            <w:tcBorders>
              <w:top w:val="single" w:sz="4" w:space="0" w:color="000000"/>
              <w:left w:val="single" w:sz="4" w:space="0" w:color="000000"/>
              <w:bottom w:val="single" w:sz="4" w:space="0" w:color="000000"/>
              <w:right w:val="single" w:sz="4" w:space="0" w:color="auto"/>
            </w:tcBorders>
            <w:shd w:val="clear" w:color="auto" w:fill="66FF33"/>
          </w:tcPr>
          <w:p w:rsidR="002E3933" w:rsidRPr="007D7BE5" w:rsidRDefault="002E3933" w:rsidP="004F1750">
            <w:pPr>
              <w:suppressAutoHyphens/>
              <w:spacing w:after="0" w:line="100" w:lineRule="atLeast"/>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18%</w:t>
            </w:r>
          </w:p>
        </w:tc>
        <w:tc>
          <w:tcPr>
            <w:tcW w:w="1564" w:type="dxa"/>
            <w:tcBorders>
              <w:top w:val="single" w:sz="4" w:space="0" w:color="auto"/>
              <w:left w:val="single" w:sz="4" w:space="0" w:color="auto"/>
              <w:bottom w:val="single" w:sz="4" w:space="0" w:color="auto"/>
              <w:right w:val="single" w:sz="4" w:space="0" w:color="auto"/>
            </w:tcBorders>
            <w:shd w:val="clear" w:color="auto" w:fill="E5B8B7"/>
          </w:tcPr>
          <w:p w:rsidR="002E3933" w:rsidRPr="007D7BE5" w:rsidRDefault="002E3933" w:rsidP="004F1750">
            <w:pPr>
              <w:suppressAutoHyphens/>
              <w:spacing w:after="0" w:line="100" w:lineRule="atLeast"/>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18</w:t>
            </w:r>
          </w:p>
        </w:tc>
        <w:tc>
          <w:tcPr>
            <w:tcW w:w="988" w:type="dxa"/>
            <w:tcBorders>
              <w:top w:val="single" w:sz="4" w:space="0" w:color="auto"/>
              <w:left w:val="single" w:sz="4" w:space="0" w:color="auto"/>
              <w:bottom w:val="single" w:sz="4" w:space="0" w:color="auto"/>
              <w:right w:val="single" w:sz="4" w:space="0" w:color="auto"/>
            </w:tcBorders>
            <w:shd w:val="clear" w:color="auto" w:fill="E5B8B7"/>
          </w:tcPr>
          <w:p w:rsidR="002E3933" w:rsidRPr="007D7BE5" w:rsidRDefault="002E3933" w:rsidP="004F1750">
            <w:pPr>
              <w:suppressAutoHyphens/>
              <w:spacing w:after="0" w:line="100" w:lineRule="atLeast"/>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19%</w:t>
            </w:r>
          </w:p>
        </w:tc>
        <w:tc>
          <w:tcPr>
            <w:tcW w:w="1705" w:type="dxa"/>
            <w:tcBorders>
              <w:top w:val="single" w:sz="4" w:space="0" w:color="auto"/>
              <w:left w:val="single" w:sz="4" w:space="0" w:color="auto"/>
              <w:bottom w:val="single" w:sz="4" w:space="0" w:color="auto"/>
              <w:right w:val="single" w:sz="4" w:space="0" w:color="auto"/>
            </w:tcBorders>
            <w:shd w:val="clear" w:color="auto" w:fill="B6DDE8"/>
          </w:tcPr>
          <w:p w:rsidR="002E3933" w:rsidRPr="007D7BE5" w:rsidRDefault="002E3933" w:rsidP="004F1750">
            <w:pPr>
              <w:suppressAutoHyphens/>
              <w:spacing w:after="0" w:line="100" w:lineRule="atLeast"/>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24</w:t>
            </w:r>
          </w:p>
        </w:tc>
        <w:tc>
          <w:tcPr>
            <w:tcW w:w="847" w:type="dxa"/>
            <w:tcBorders>
              <w:top w:val="single" w:sz="4" w:space="0" w:color="auto"/>
              <w:left w:val="single" w:sz="4" w:space="0" w:color="auto"/>
              <w:bottom w:val="single" w:sz="4" w:space="0" w:color="auto"/>
              <w:right w:val="single" w:sz="4" w:space="0" w:color="auto"/>
            </w:tcBorders>
            <w:shd w:val="clear" w:color="auto" w:fill="B6DDE8"/>
          </w:tcPr>
          <w:p w:rsidR="002E3933" w:rsidRPr="007D7BE5" w:rsidRDefault="002E3933" w:rsidP="004F1750">
            <w:pPr>
              <w:suppressAutoHyphens/>
              <w:spacing w:after="0" w:line="100" w:lineRule="atLeast"/>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22%</w:t>
            </w:r>
          </w:p>
        </w:tc>
      </w:tr>
      <w:tr w:rsidR="002E3933" w:rsidRPr="007D7BE5" w:rsidTr="004F1750">
        <w:tc>
          <w:tcPr>
            <w:tcW w:w="1696" w:type="dxa"/>
            <w:tcBorders>
              <w:top w:val="single" w:sz="4" w:space="0" w:color="000000"/>
              <w:left w:val="single" w:sz="4" w:space="0" w:color="000000"/>
              <w:bottom w:val="single" w:sz="4" w:space="0" w:color="000000"/>
            </w:tcBorders>
            <w:shd w:val="clear" w:color="auto" w:fill="FFFFFF"/>
          </w:tcPr>
          <w:p w:rsidR="002E3933" w:rsidRPr="007D7BE5" w:rsidRDefault="002E3933" w:rsidP="004F1750">
            <w:pPr>
              <w:suppressAutoHyphens/>
              <w:snapToGrid w:val="0"/>
              <w:spacing w:after="0" w:line="100" w:lineRule="atLeast"/>
              <w:jc w:val="both"/>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 xml:space="preserve">С одной «4» </w:t>
            </w:r>
          </w:p>
        </w:tc>
        <w:tc>
          <w:tcPr>
            <w:tcW w:w="1559" w:type="dxa"/>
            <w:tcBorders>
              <w:top w:val="single" w:sz="4" w:space="0" w:color="000000"/>
              <w:left w:val="single" w:sz="4" w:space="0" w:color="000000"/>
              <w:bottom w:val="single" w:sz="4" w:space="0" w:color="000000"/>
              <w:right w:val="single" w:sz="4" w:space="0" w:color="000000"/>
            </w:tcBorders>
            <w:shd w:val="clear" w:color="auto" w:fill="66FF33"/>
          </w:tcPr>
          <w:p w:rsidR="002E3933" w:rsidRPr="007D7BE5" w:rsidRDefault="002E3933" w:rsidP="004F1750">
            <w:pPr>
              <w:suppressAutoHyphens/>
              <w:spacing w:after="0" w:line="100" w:lineRule="atLeast"/>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4</w:t>
            </w:r>
          </w:p>
        </w:tc>
        <w:tc>
          <w:tcPr>
            <w:tcW w:w="993" w:type="dxa"/>
            <w:tcBorders>
              <w:top w:val="single" w:sz="4" w:space="0" w:color="000000"/>
              <w:left w:val="single" w:sz="4" w:space="0" w:color="000000"/>
              <w:bottom w:val="single" w:sz="4" w:space="0" w:color="000000"/>
              <w:right w:val="single" w:sz="4" w:space="0" w:color="auto"/>
            </w:tcBorders>
            <w:shd w:val="clear" w:color="auto" w:fill="66FF33"/>
          </w:tcPr>
          <w:p w:rsidR="002E3933" w:rsidRPr="007D7BE5" w:rsidRDefault="002E3933" w:rsidP="004F1750">
            <w:pPr>
              <w:suppressAutoHyphens/>
              <w:spacing w:after="0" w:line="100" w:lineRule="atLeast"/>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4%</w:t>
            </w:r>
          </w:p>
        </w:tc>
        <w:tc>
          <w:tcPr>
            <w:tcW w:w="1564" w:type="dxa"/>
            <w:tcBorders>
              <w:top w:val="single" w:sz="4" w:space="0" w:color="auto"/>
              <w:left w:val="single" w:sz="4" w:space="0" w:color="auto"/>
              <w:bottom w:val="single" w:sz="4" w:space="0" w:color="auto"/>
              <w:right w:val="single" w:sz="4" w:space="0" w:color="auto"/>
            </w:tcBorders>
            <w:shd w:val="clear" w:color="auto" w:fill="E5B8B7"/>
          </w:tcPr>
          <w:p w:rsidR="002E3933" w:rsidRPr="007D7BE5" w:rsidRDefault="002E3933" w:rsidP="004F1750">
            <w:pPr>
              <w:suppressAutoHyphens/>
              <w:spacing w:after="0" w:line="100" w:lineRule="atLeast"/>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5</w:t>
            </w:r>
          </w:p>
        </w:tc>
        <w:tc>
          <w:tcPr>
            <w:tcW w:w="988" w:type="dxa"/>
            <w:tcBorders>
              <w:top w:val="single" w:sz="4" w:space="0" w:color="auto"/>
              <w:left w:val="single" w:sz="4" w:space="0" w:color="auto"/>
              <w:bottom w:val="single" w:sz="4" w:space="0" w:color="auto"/>
              <w:right w:val="single" w:sz="4" w:space="0" w:color="auto"/>
            </w:tcBorders>
            <w:shd w:val="clear" w:color="auto" w:fill="E5B8B7"/>
          </w:tcPr>
          <w:p w:rsidR="002E3933" w:rsidRPr="007D7BE5" w:rsidRDefault="002E3933" w:rsidP="004F1750">
            <w:pPr>
              <w:suppressAutoHyphens/>
              <w:spacing w:after="0" w:line="100" w:lineRule="atLeast"/>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5%</w:t>
            </w:r>
          </w:p>
        </w:tc>
        <w:tc>
          <w:tcPr>
            <w:tcW w:w="1705" w:type="dxa"/>
            <w:tcBorders>
              <w:top w:val="single" w:sz="4" w:space="0" w:color="auto"/>
              <w:left w:val="single" w:sz="4" w:space="0" w:color="auto"/>
              <w:bottom w:val="single" w:sz="4" w:space="0" w:color="auto"/>
              <w:right w:val="single" w:sz="4" w:space="0" w:color="auto"/>
            </w:tcBorders>
            <w:shd w:val="clear" w:color="auto" w:fill="B6DDE8"/>
          </w:tcPr>
          <w:p w:rsidR="002E3933" w:rsidRPr="007D7BE5" w:rsidRDefault="002E3933" w:rsidP="004F1750">
            <w:pPr>
              <w:suppressAutoHyphens/>
              <w:spacing w:after="0" w:line="100" w:lineRule="atLeast"/>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5</w:t>
            </w:r>
          </w:p>
        </w:tc>
        <w:tc>
          <w:tcPr>
            <w:tcW w:w="847" w:type="dxa"/>
            <w:tcBorders>
              <w:top w:val="single" w:sz="4" w:space="0" w:color="auto"/>
              <w:left w:val="single" w:sz="4" w:space="0" w:color="auto"/>
              <w:bottom w:val="single" w:sz="4" w:space="0" w:color="auto"/>
              <w:right w:val="single" w:sz="4" w:space="0" w:color="auto"/>
            </w:tcBorders>
            <w:shd w:val="clear" w:color="auto" w:fill="B6DDE8"/>
          </w:tcPr>
          <w:p w:rsidR="002E3933" w:rsidRPr="007D7BE5" w:rsidRDefault="002E3933" w:rsidP="004F1750">
            <w:pPr>
              <w:suppressAutoHyphens/>
              <w:spacing w:after="0" w:line="100" w:lineRule="atLeast"/>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5%</w:t>
            </w:r>
          </w:p>
        </w:tc>
      </w:tr>
      <w:tr w:rsidR="002E3933" w:rsidRPr="007D7BE5" w:rsidTr="004F1750">
        <w:tc>
          <w:tcPr>
            <w:tcW w:w="1696" w:type="dxa"/>
            <w:tcBorders>
              <w:top w:val="single" w:sz="4" w:space="0" w:color="000000"/>
              <w:left w:val="single" w:sz="4" w:space="0" w:color="000000"/>
              <w:bottom w:val="single" w:sz="4" w:space="0" w:color="000000"/>
            </w:tcBorders>
            <w:shd w:val="clear" w:color="auto" w:fill="FFFFFF"/>
          </w:tcPr>
          <w:p w:rsidR="002E3933" w:rsidRPr="007D7BE5" w:rsidRDefault="002E3933" w:rsidP="004F1750">
            <w:pPr>
              <w:suppressAutoHyphens/>
              <w:snapToGrid w:val="0"/>
              <w:spacing w:after="0" w:line="100" w:lineRule="atLeast"/>
              <w:jc w:val="both"/>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 xml:space="preserve">На «4» и «5» </w:t>
            </w:r>
          </w:p>
        </w:tc>
        <w:tc>
          <w:tcPr>
            <w:tcW w:w="1559" w:type="dxa"/>
            <w:tcBorders>
              <w:top w:val="single" w:sz="4" w:space="0" w:color="000000"/>
              <w:left w:val="single" w:sz="4" w:space="0" w:color="000000"/>
              <w:bottom w:val="single" w:sz="4" w:space="0" w:color="000000"/>
              <w:right w:val="single" w:sz="4" w:space="0" w:color="000000"/>
            </w:tcBorders>
            <w:shd w:val="clear" w:color="auto" w:fill="66FF33"/>
          </w:tcPr>
          <w:p w:rsidR="002E3933" w:rsidRPr="007D7BE5" w:rsidRDefault="002E3933" w:rsidP="004F1750">
            <w:pPr>
              <w:suppressAutoHyphens/>
              <w:spacing w:after="0" w:line="100" w:lineRule="atLeast"/>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39</w:t>
            </w:r>
          </w:p>
        </w:tc>
        <w:tc>
          <w:tcPr>
            <w:tcW w:w="993" w:type="dxa"/>
            <w:tcBorders>
              <w:top w:val="single" w:sz="4" w:space="0" w:color="000000"/>
              <w:left w:val="single" w:sz="4" w:space="0" w:color="000000"/>
              <w:bottom w:val="single" w:sz="4" w:space="0" w:color="000000"/>
              <w:right w:val="single" w:sz="4" w:space="0" w:color="auto"/>
            </w:tcBorders>
            <w:shd w:val="clear" w:color="auto" w:fill="66FF33"/>
          </w:tcPr>
          <w:p w:rsidR="002E3933" w:rsidRPr="007D7BE5" w:rsidRDefault="002E3933" w:rsidP="004F1750">
            <w:pPr>
              <w:suppressAutoHyphens/>
              <w:spacing w:after="0" w:line="100" w:lineRule="atLeast"/>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40%</w:t>
            </w:r>
          </w:p>
        </w:tc>
        <w:tc>
          <w:tcPr>
            <w:tcW w:w="1564" w:type="dxa"/>
            <w:tcBorders>
              <w:top w:val="single" w:sz="4" w:space="0" w:color="auto"/>
              <w:left w:val="single" w:sz="4" w:space="0" w:color="auto"/>
              <w:bottom w:val="single" w:sz="4" w:space="0" w:color="auto"/>
              <w:right w:val="single" w:sz="4" w:space="0" w:color="auto"/>
            </w:tcBorders>
            <w:shd w:val="clear" w:color="auto" w:fill="E5B8B7"/>
          </w:tcPr>
          <w:p w:rsidR="002E3933" w:rsidRPr="007D7BE5" w:rsidRDefault="002E3933" w:rsidP="004F1750">
            <w:pPr>
              <w:suppressAutoHyphens/>
              <w:spacing w:after="0" w:line="100" w:lineRule="atLeast"/>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34</w:t>
            </w:r>
          </w:p>
        </w:tc>
        <w:tc>
          <w:tcPr>
            <w:tcW w:w="988" w:type="dxa"/>
            <w:tcBorders>
              <w:top w:val="single" w:sz="4" w:space="0" w:color="auto"/>
              <w:left w:val="single" w:sz="4" w:space="0" w:color="auto"/>
              <w:bottom w:val="single" w:sz="4" w:space="0" w:color="auto"/>
              <w:right w:val="single" w:sz="4" w:space="0" w:color="auto"/>
            </w:tcBorders>
            <w:shd w:val="clear" w:color="auto" w:fill="E5B8B7"/>
          </w:tcPr>
          <w:p w:rsidR="002E3933" w:rsidRPr="007D7BE5" w:rsidRDefault="002E3933" w:rsidP="004F1750">
            <w:pPr>
              <w:suppressAutoHyphens/>
              <w:spacing w:after="0" w:line="100" w:lineRule="atLeast"/>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36%</w:t>
            </w:r>
          </w:p>
        </w:tc>
        <w:tc>
          <w:tcPr>
            <w:tcW w:w="1705" w:type="dxa"/>
            <w:tcBorders>
              <w:top w:val="single" w:sz="4" w:space="0" w:color="auto"/>
              <w:left w:val="single" w:sz="4" w:space="0" w:color="auto"/>
              <w:bottom w:val="single" w:sz="4" w:space="0" w:color="auto"/>
              <w:right w:val="single" w:sz="4" w:space="0" w:color="auto"/>
            </w:tcBorders>
            <w:shd w:val="clear" w:color="auto" w:fill="B6DDE8"/>
          </w:tcPr>
          <w:p w:rsidR="002E3933" w:rsidRPr="007D7BE5" w:rsidRDefault="002E3933" w:rsidP="004F1750">
            <w:pPr>
              <w:suppressAutoHyphens/>
              <w:spacing w:after="0" w:line="100" w:lineRule="atLeast"/>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45</w:t>
            </w:r>
          </w:p>
        </w:tc>
        <w:tc>
          <w:tcPr>
            <w:tcW w:w="847" w:type="dxa"/>
            <w:tcBorders>
              <w:top w:val="single" w:sz="4" w:space="0" w:color="auto"/>
              <w:left w:val="single" w:sz="4" w:space="0" w:color="auto"/>
              <w:bottom w:val="single" w:sz="4" w:space="0" w:color="auto"/>
              <w:right w:val="single" w:sz="4" w:space="0" w:color="auto"/>
            </w:tcBorders>
            <w:shd w:val="clear" w:color="auto" w:fill="B6DDE8"/>
          </w:tcPr>
          <w:p w:rsidR="002E3933" w:rsidRPr="007D7BE5" w:rsidRDefault="002E3933" w:rsidP="004F1750">
            <w:pPr>
              <w:suppressAutoHyphens/>
              <w:spacing w:after="0" w:line="100" w:lineRule="atLeast"/>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42%</w:t>
            </w:r>
          </w:p>
        </w:tc>
      </w:tr>
      <w:tr w:rsidR="002E3933" w:rsidRPr="007D7BE5" w:rsidTr="004F1750">
        <w:tc>
          <w:tcPr>
            <w:tcW w:w="1696" w:type="dxa"/>
            <w:tcBorders>
              <w:top w:val="single" w:sz="4" w:space="0" w:color="000000"/>
              <w:left w:val="single" w:sz="4" w:space="0" w:color="000000"/>
              <w:bottom w:val="single" w:sz="4" w:space="0" w:color="000000"/>
            </w:tcBorders>
            <w:shd w:val="clear" w:color="auto" w:fill="FFFFFF"/>
          </w:tcPr>
          <w:p w:rsidR="002E3933" w:rsidRPr="007D7BE5" w:rsidRDefault="002E3933" w:rsidP="004F1750">
            <w:pPr>
              <w:suppressAutoHyphens/>
              <w:snapToGrid w:val="0"/>
              <w:spacing w:after="0" w:line="100" w:lineRule="atLeast"/>
              <w:jc w:val="both"/>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 xml:space="preserve">С одной «3» </w:t>
            </w:r>
          </w:p>
        </w:tc>
        <w:tc>
          <w:tcPr>
            <w:tcW w:w="1559" w:type="dxa"/>
            <w:tcBorders>
              <w:top w:val="single" w:sz="4" w:space="0" w:color="000000"/>
              <w:left w:val="single" w:sz="4" w:space="0" w:color="000000"/>
              <w:bottom w:val="single" w:sz="4" w:space="0" w:color="000000"/>
              <w:right w:val="single" w:sz="4" w:space="0" w:color="000000"/>
            </w:tcBorders>
            <w:shd w:val="clear" w:color="auto" w:fill="66FF33"/>
          </w:tcPr>
          <w:p w:rsidR="002E3933" w:rsidRPr="007D7BE5" w:rsidRDefault="002E3933" w:rsidP="004F1750">
            <w:pPr>
              <w:suppressAutoHyphens/>
              <w:spacing w:after="0" w:line="100" w:lineRule="atLeast"/>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5</w:t>
            </w:r>
          </w:p>
        </w:tc>
        <w:tc>
          <w:tcPr>
            <w:tcW w:w="993" w:type="dxa"/>
            <w:tcBorders>
              <w:top w:val="single" w:sz="4" w:space="0" w:color="000000"/>
              <w:left w:val="single" w:sz="4" w:space="0" w:color="000000"/>
              <w:bottom w:val="single" w:sz="4" w:space="0" w:color="000000"/>
              <w:right w:val="single" w:sz="4" w:space="0" w:color="auto"/>
            </w:tcBorders>
            <w:shd w:val="clear" w:color="auto" w:fill="66FF33"/>
          </w:tcPr>
          <w:p w:rsidR="002E3933" w:rsidRPr="007D7BE5" w:rsidRDefault="002E3933" w:rsidP="004F1750">
            <w:pPr>
              <w:suppressAutoHyphens/>
              <w:spacing w:after="0" w:line="100" w:lineRule="atLeast"/>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5%</w:t>
            </w:r>
          </w:p>
        </w:tc>
        <w:tc>
          <w:tcPr>
            <w:tcW w:w="1564" w:type="dxa"/>
            <w:tcBorders>
              <w:top w:val="single" w:sz="4" w:space="0" w:color="auto"/>
              <w:left w:val="single" w:sz="4" w:space="0" w:color="auto"/>
              <w:bottom w:val="single" w:sz="4" w:space="0" w:color="auto"/>
              <w:right w:val="single" w:sz="4" w:space="0" w:color="auto"/>
            </w:tcBorders>
            <w:shd w:val="clear" w:color="auto" w:fill="E5B8B7"/>
          </w:tcPr>
          <w:p w:rsidR="002E3933" w:rsidRPr="007D7BE5" w:rsidRDefault="002E3933" w:rsidP="004F1750">
            <w:pPr>
              <w:suppressAutoHyphens/>
              <w:spacing w:after="0" w:line="100" w:lineRule="atLeast"/>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4</w:t>
            </w:r>
          </w:p>
        </w:tc>
        <w:tc>
          <w:tcPr>
            <w:tcW w:w="988" w:type="dxa"/>
            <w:tcBorders>
              <w:top w:val="single" w:sz="4" w:space="0" w:color="auto"/>
              <w:left w:val="single" w:sz="4" w:space="0" w:color="auto"/>
              <w:bottom w:val="single" w:sz="4" w:space="0" w:color="auto"/>
              <w:right w:val="single" w:sz="4" w:space="0" w:color="auto"/>
            </w:tcBorders>
            <w:shd w:val="clear" w:color="auto" w:fill="E5B8B7"/>
          </w:tcPr>
          <w:p w:rsidR="002E3933" w:rsidRPr="007D7BE5" w:rsidRDefault="002E3933" w:rsidP="004F1750">
            <w:pPr>
              <w:suppressAutoHyphens/>
              <w:spacing w:after="0" w:line="100" w:lineRule="atLeast"/>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4%</w:t>
            </w:r>
          </w:p>
        </w:tc>
        <w:tc>
          <w:tcPr>
            <w:tcW w:w="1705" w:type="dxa"/>
            <w:tcBorders>
              <w:top w:val="single" w:sz="4" w:space="0" w:color="auto"/>
              <w:left w:val="single" w:sz="4" w:space="0" w:color="auto"/>
              <w:bottom w:val="single" w:sz="4" w:space="0" w:color="auto"/>
              <w:right w:val="single" w:sz="4" w:space="0" w:color="auto"/>
            </w:tcBorders>
            <w:shd w:val="clear" w:color="auto" w:fill="B6DDE8"/>
          </w:tcPr>
          <w:p w:rsidR="002E3933" w:rsidRPr="007D7BE5" w:rsidRDefault="002E3933" w:rsidP="004F1750">
            <w:pPr>
              <w:suppressAutoHyphens/>
              <w:spacing w:after="0" w:line="100" w:lineRule="atLeast"/>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3</w:t>
            </w:r>
          </w:p>
        </w:tc>
        <w:tc>
          <w:tcPr>
            <w:tcW w:w="847" w:type="dxa"/>
            <w:tcBorders>
              <w:top w:val="single" w:sz="4" w:space="0" w:color="auto"/>
              <w:left w:val="single" w:sz="4" w:space="0" w:color="auto"/>
              <w:bottom w:val="single" w:sz="4" w:space="0" w:color="auto"/>
              <w:right w:val="single" w:sz="4" w:space="0" w:color="auto"/>
            </w:tcBorders>
            <w:shd w:val="clear" w:color="auto" w:fill="B6DDE8"/>
          </w:tcPr>
          <w:p w:rsidR="002E3933" w:rsidRPr="007D7BE5" w:rsidRDefault="002E3933" w:rsidP="004F1750">
            <w:pPr>
              <w:suppressAutoHyphens/>
              <w:spacing w:after="0" w:line="100" w:lineRule="atLeast"/>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3%</w:t>
            </w:r>
          </w:p>
        </w:tc>
      </w:tr>
      <w:tr w:rsidR="002E3933" w:rsidRPr="007D7BE5" w:rsidTr="004F1750">
        <w:tc>
          <w:tcPr>
            <w:tcW w:w="1696" w:type="dxa"/>
            <w:tcBorders>
              <w:top w:val="single" w:sz="4" w:space="0" w:color="000000"/>
              <w:left w:val="single" w:sz="4" w:space="0" w:color="000000"/>
              <w:bottom w:val="single" w:sz="4" w:space="0" w:color="000000"/>
            </w:tcBorders>
            <w:shd w:val="clear" w:color="auto" w:fill="FFFFFF"/>
          </w:tcPr>
          <w:p w:rsidR="002E3933" w:rsidRPr="007D7BE5" w:rsidRDefault="002E3933" w:rsidP="004F1750">
            <w:pPr>
              <w:suppressAutoHyphens/>
              <w:snapToGrid w:val="0"/>
              <w:spacing w:after="0" w:line="100" w:lineRule="atLeast"/>
              <w:jc w:val="both"/>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Не успевают</w:t>
            </w:r>
          </w:p>
        </w:tc>
        <w:tc>
          <w:tcPr>
            <w:tcW w:w="1559" w:type="dxa"/>
            <w:tcBorders>
              <w:top w:val="single" w:sz="4" w:space="0" w:color="000000"/>
              <w:left w:val="single" w:sz="4" w:space="0" w:color="000000"/>
              <w:bottom w:val="single" w:sz="4" w:space="0" w:color="000000"/>
              <w:right w:val="single" w:sz="4" w:space="0" w:color="000000"/>
            </w:tcBorders>
            <w:shd w:val="clear" w:color="auto" w:fill="66FF33"/>
          </w:tcPr>
          <w:p w:rsidR="002E3933" w:rsidRPr="007D7BE5" w:rsidRDefault="002E3933" w:rsidP="004F1750">
            <w:pPr>
              <w:suppressAutoHyphens/>
              <w:spacing w:after="0" w:line="100" w:lineRule="atLeast"/>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1</w:t>
            </w:r>
          </w:p>
        </w:tc>
        <w:tc>
          <w:tcPr>
            <w:tcW w:w="993" w:type="dxa"/>
            <w:tcBorders>
              <w:top w:val="single" w:sz="4" w:space="0" w:color="000000"/>
              <w:left w:val="single" w:sz="4" w:space="0" w:color="000000"/>
              <w:bottom w:val="single" w:sz="4" w:space="0" w:color="000000"/>
              <w:right w:val="single" w:sz="4" w:space="0" w:color="auto"/>
            </w:tcBorders>
            <w:shd w:val="clear" w:color="auto" w:fill="66FF33"/>
          </w:tcPr>
          <w:p w:rsidR="002E3933" w:rsidRPr="007D7BE5" w:rsidRDefault="002E3933" w:rsidP="004F1750">
            <w:pPr>
              <w:suppressAutoHyphens/>
              <w:spacing w:after="0" w:line="100" w:lineRule="atLeast"/>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1%</w:t>
            </w:r>
          </w:p>
        </w:tc>
        <w:tc>
          <w:tcPr>
            <w:tcW w:w="1564" w:type="dxa"/>
            <w:tcBorders>
              <w:top w:val="single" w:sz="4" w:space="0" w:color="auto"/>
              <w:left w:val="single" w:sz="4" w:space="0" w:color="auto"/>
              <w:bottom w:val="single" w:sz="4" w:space="0" w:color="auto"/>
              <w:right w:val="single" w:sz="4" w:space="0" w:color="auto"/>
            </w:tcBorders>
            <w:shd w:val="clear" w:color="auto" w:fill="E5B8B7"/>
          </w:tcPr>
          <w:p w:rsidR="002E3933" w:rsidRPr="007D7BE5" w:rsidRDefault="002E3933" w:rsidP="004F1750">
            <w:pPr>
              <w:suppressAutoHyphens/>
              <w:spacing w:after="0" w:line="100" w:lineRule="atLeast"/>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w:t>
            </w:r>
          </w:p>
        </w:tc>
        <w:tc>
          <w:tcPr>
            <w:tcW w:w="988" w:type="dxa"/>
            <w:tcBorders>
              <w:top w:val="single" w:sz="4" w:space="0" w:color="auto"/>
              <w:left w:val="single" w:sz="4" w:space="0" w:color="auto"/>
              <w:bottom w:val="single" w:sz="4" w:space="0" w:color="auto"/>
              <w:right w:val="single" w:sz="4" w:space="0" w:color="auto"/>
            </w:tcBorders>
            <w:shd w:val="clear" w:color="auto" w:fill="E5B8B7"/>
          </w:tcPr>
          <w:p w:rsidR="002E3933" w:rsidRPr="007D7BE5" w:rsidRDefault="002E3933" w:rsidP="004F1750">
            <w:pPr>
              <w:suppressAutoHyphens/>
              <w:spacing w:after="0" w:line="100" w:lineRule="atLeast"/>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w:t>
            </w:r>
          </w:p>
        </w:tc>
        <w:tc>
          <w:tcPr>
            <w:tcW w:w="1705" w:type="dxa"/>
            <w:tcBorders>
              <w:top w:val="single" w:sz="4" w:space="0" w:color="auto"/>
              <w:left w:val="single" w:sz="4" w:space="0" w:color="auto"/>
              <w:bottom w:val="single" w:sz="4" w:space="0" w:color="auto"/>
              <w:right w:val="single" w:sz="4" w:space="0" w:color="auto"/>
            </w:tcBorders>
            <w:shd w:val="clear" w:color="auto" w:fill="B6DDE8"/>
          </w:tcPr>
          <w:p w:rsidR="002E3933" w:rsidRPr="007D7BE5" w:rsidRDefault="002E3933" w:rsidP="004F1750">
            <w:pPr>
              <w:suppressAutoHyphens/>
              <w:spacing w:after="0" w:line="100" w:lineRule="atLeast"/>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3</w:t>
            </w:r>
          </w:p>
        </w:tc>
        <w:tc>
          <w:tcPr>
            <w:tcW w:w="847" w:type="dxa"/>
            <w:tcBorders>
              <w:top w:val="single" w:sz="4" w:space="0" w:color="auto"/>
              <w:left w:val="single" w:sz="4" w:space="0" w:color="auto"/>
              <w:bottom w:val="single" w:sz="4" w:space="0" w:color="auto"/>
              <w:right w:val="single" w:sz="4" w:space="0" w:color="auto"/>
            </w:tcBorders>
            <w:shd w:val="clear" w:color="auto" w:fill="B6DDE8"/>
          </w:tcPr>
          <w:p w:rsidR="002E3933" w:rsidRPr="007D7BE5" w:rsidRDefault="002E3933" w:rsidP="004F1750">
            <w:pPr>
              <w:suppressAutoHyphens/>
              <w:spacing w:after="0" w:line="100" w:lineRule="atLeast"/>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3</w:t>
            </w:r>
          </w:p>
        </w:tc>
      </w:tr>
    </w:tbl>
    <w:p w:rsidR="002E3933" w:rsidRPr="007D7BE5" w:rsidRDefault="002E3933" w:rsidP="002E3933">
      <w:pPr>
        <w:suppressAutoHyphens/>
        <w:spacing w:after="0" w:line="240" w:lineRule="auto"/>
        <w:ind w:firstLine="708"/>
        <w:jc w:val="both"/>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 xml:space="preserve">Сравнительный анализ показывает, что увеличилось количество обучающихся на «5» и «4 и 5», сократилось количество обучающихся, имеющих одну «3», з ученика не освоили программу обучения. 2 ученика переведены в следующий </w:t>
      </w:r>
      <w:proofErr w:type="gramStart"/>
      <w:r w:rsidRPr="007D7BE5">
        <w:rPr>
          <w:rFonts w:ascii="Times New Roman" w:eastAsia="Arial Unicode MS" w:hAnsi="Times New Roman" w:cs="Times New Roman"/>
          <w:kern w:val="1"/>
          <w:sz w:val="24"/>
          <w:szCs w:val="24"/>
          <w:lang w:eastAsia="hi-IN" w:bidi="hi-IN"/>
        </w:rPr>
        <w:t>класс</w:t>
      </w:r>
      <w:proofErr w:type="gramEnd"/>
      <w:r w:rsidRPr="007D7BE5">
        <w:rPr>
          <w:rFonts w:ascii="Times New Roman" w:eastAsia="Arial Unicode MS" w:hAnsi="Times New Roman" w:cs="Times New Roman"/>
          <w:kern w:val="1"/>
          <w:sz w:val="24"/>
          <w:szCs w:val="24"/>
          <w:lang w:eastAsia="hi-IN" w:bidi="hi-IN"/>
        </w:rPr>
        <w:t xml:space="preserve"> условно, обучающийся 4 класса оставлен на повторное обучение</w:t>
      </w:r>
    </w:p>
    <w:p w:rsidR="002E3933" w:rsidRPr="007D7BE5" w:rsidRDefault="002E3933" w:rsidP="002E3933">
      <w:pPr>
        <w:suppressAutoHyphens/>
        <w:spacing w:after="0" w:line="100" w:lineRule="atLeast"/>
        <w:jc w:val="center"/>
        <w:rPr>
          <w:rFonts w:ascii="Times New Roman" w:eastAsia="Arial Unicode MS" w:hAnsi="Times New Roman" w:cs="Times New Roman"/>
          <w:b/>
          <w:kern w:val="1"/>
          <w:sz w:val="24"/>
          <w:szCs w:val="24"/>
          <w:lang w:eastAsia="hi-IN" w:bidi="hi-IN"/>
        </w:rPr>
      </w:pPr>
      <w:r w:rsidRPr="007D7BE5">
        <w:rPr>
          <w:rFonts w:ascii="Times New Roman" w:eastAsia="Arial Unicode MS" w:hAnsi="Times New Roman" w:cs="Times New Roman"/>
          <w:b/>
          <w:kern w:val="1"/>
          <w:sz w:val="24"/>
          <w:szCs w:val="24"/>
          <w:lang w:eastAsia="hi-IN" w:bidi="hi-IN"/>
        </w:rPr>
        <w:t>Освоение стандартов образования учащимися НОО</w:t>
      </w:r>
    </w:p>
    <w:p w:rsidR="002E3933" w:rsidRPr="007D7BE5" w:rsidRDefault="002E3933" w:rsidP="002E3933">
      <w:pPr>
        <w:suppressAutoHyphens/>
        <w:spacing w:after="0" w:line="100" w:lineRule="atLeast"/>
        <w:jc w:val="both"/>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noProof/>
          <w:kern w:val="1"/>
          <w:sz w:val="24"/>
          <w:szCs w:val="24"/>
        </w:rPr>
        <w:drawing>
          <wp:inline distT="0" distB="0" distL="0" distR="0" wp14:anchorId="43F24A8F" wp14:editId="4123321B">
            <wp:extent cx="5724525" cy="1533525"/>
            <wp:effectExtent l="0" t="0" r="0" b="0"/>
            <wp:docPr id="4"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E3933" w:rsidRPr="007D7BE5" w:rsidRDefault="002E3933" w:rsidP="002E3933">
      <w:pPr>
        <w:suppressAutoHyphens/>
        <w:spacing w:after="0" w:line="240" w:lineRule="auto"/>
        <w:ind w:firstLine="708"/>
        <w:jc w:val="both"/>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Диаграмма показывает основные итоги обучения младших школьни</w:t>
      </w:r>
      <w:r w:rsidRPr="007D7BE5">
        <w:rPr>
          <w:rFonts w:ascii="Times New Roman" w:eastAsia="Arial Unicode MS" w:hAnsi="Times New Roman" w:cs="Times New Roman"/>
          <w:kern w:val="1"/>
          <w:sz w:val="24"/>
          <w:szCs w:val="24"/>
          <w:lang w:eastAsia="hi-IN" w:bidi="hi-IN"/>
        </w:rPr>
        <w:softHyphen/>
        <w:t>ков в динамике (в процентах) По сравнению  с предыдущими годами анализ данных свидетельствует о  повышении степени обученности, качества обучения, но снижении успеваемости</w:t>
      </w:r>
    </w:p>
    <w:p w:rsidR="002E3933" w:rsidRPr="007D7BE5" w:rsidRDefault="002E3933" w:rsidP="002E3933">
      <w:pPr>
        <w:suppressAutoHyphens/>
        <w:spacing w:after="0" w:line="100" w:lineRule="atLeast"/>
        <w:jc w:val="center"/>
        <w:rPr>
          <w:rFonts w:ascii="Times New Roman" w:eastAsia="Arial Unicode MS" w:hAnsi="Times New Roman" w:cs="Times New Roman"/>
          <w:b/>
          <w:kern w:val="1"/>
          <w:sz w:val="24"/>
          <w:szCs w:val="24"/>
          <w:lang w:eastAsia="hi-IN" w:bidi="hi-IN"/>
        </w:rPr>
      </w:pPr>
      <w:r w:rsidRPr="007D7BE5">
        <w:rPr>
          <w:rFonts w:ascii="Times New Roman" w:eastAsia="Arial Unicode MS" w:hAnsi="Times New Roman" w:cs="Times New Roman"/>
          <w:b/>
          <w:kern w:val="1"/>
          <w:sz w:val="24"/>
          <w:szCs w:val="24"/>
          <w:lang w:eastAsia="hi-IN" w:bidi="hi-IN"/>
        </w:rPr>
        <w:lastRenderedPageBreak/>
        <w:t>Качество обучения</w:t>
      </w:r>
    </w:p>
    <w:p w:rsidR="002E3933" w:rsidRPr="007D7BE5" w:rsidRDefault="002E3933" w:rsidP="002E3933">
      <w:pPr>
        <w:suppressAutoHyphens/>
        <w:spacing w:after="0" w:line="100" w:lineRule="atLeast"/>
        <w:jc w:val="right"/>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Таблица № 13</w:t>
      </w:r>
    </w:p>
    <w:p w:rsidR="002E3933" w:rsidRPr="007D7BE5" w:rsidRDefault="002E3933" w:rsidP="002E3933">
      <w:pPr>
        <w:suppressAutoHyphens/>
        <w:spacing w:after="0" w:line="240" w:lineRule="auto"/>
        <w:ind w:firstLine="708"/>
        <w:jc w:val="both"/>
        <w:rPr>
          <w:rFonts w:ascii="Times New Roman" w:eastAsia="Arial Unicode MS" w:hAnsi="Times New Roman" w:cs="Times New Roman"/>
          <w:kern w:val="1"/>
          <w:sz w:val="24"/>
          <w:szCs w:val="24"/>
          <w:lang w:eastAsia="hi-IN" w:bidi="hi-IN"/>
        </w:rPr>
      </w:pPr>
    </w:p>
    <w:tbl>
      <w:tblPr>
        <w:tblW w:w="1063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2010"/>
        <w:gridCol w:w="718"/>
        <w:gridCol w:w="861"/>
        <w:gridCol w:w="862"/>
        <w:gridCol w:w="718"/>
        <w:gridCol w:w="639"/>
        <w:gridCol w:w="851"/>
        <w:gridCol w:w="709"/>
        <w:gridCol w:w="850"/>
        <w:gridCol w:w="850"/>
        <w:gridCol w:w="850"/>
      </w:tblGrid>
      <w:tr w:rsidR="002E3933" w:rsidRPr="007D7BE5" w:rsidTr="004F1750">
        <w:trPr>
          <w:trHeight w:val="942"/>
        </w:trPr>
        <w:tc>
          <w:tcPr>
            <w:tcW w:w="713" w:type="dxa"/>
          </w:tcPr>
          <w:p w:rsidR="002E3933" w:rsidRPr="007D7BE5" w:rsidRDefault="002E3933" w:rsidP="004F1750">
            <w:pPr>
              <w:suppressAutoHyphens/>
              <w:spacing w:after="0" w:line="240" w:lineRule="auto"/>
              <w:jc w:val="center"/>
              <w:rPr>
                <w:rFonts w:ascii="Times New Roman" w:eastAsia="Arial Unicode MS" w:hAnsi="Times New Roman" w:cs="Times New Roman"/>
                <w:b/>
                <w:kern w:val="1"/>
                <w:sz w:val="24"/>
                <w:szCs w:val="24"/>
                <w:lang w:eastAsia="hi-IN" w:bidi="hi-IN"/>
              </w:rPr>
            </w:pPr>
            <w:r w:rsidRPr="007D7BE5">
              <w:rPr>
                <w:rFonts w:ascii="Times New Roman" w:eastAsia="Arial Unicode MS" w:hAnsi="Times New Roman" w:cs="Times New Roman"/>
                <w:b/>
                <w:kern w:val="1"/>
                <w:sz w:val="24"/>
                <w:szCs w:val="24"/>
                <w:lang w:eastAsia="hi-IN" w:bidi="hi-IN"/>
              </w:rPr>
              <w:t>Класс</w:t>
            </w:r>
          </w:p>
        </w:tc>
        <w:tc>
          <w:tcPr>
            <w:tcW w:w="2010" w:type="dxa"/>
          </w:tcPr>
          <w:p w:rsidR="002E3933" w:rsidRPr="007D7BE5" w:rsidRDefault="002E3933" w:rsidP="004F1750">
            <w:pPr>
              <w:suppressAutoHyphens/>
              <w:spacing w:after="0" w:line="240" w:lineRule="auto"/>
              <w:jc w:val="center"/>
              <w:rPr>
                <w:rFonts w:ascii="Times New Roman" w:eastAsia="Arial Unicode MS" w:hAnsi="Times New Roman" w:cs="Times New Roman"/>
                <w:b/>
                <w:kern w:val="1"/>
                <w:sz w:val="24"/>
                <w:szCs w:val="24"/>
                <w:lang w:eastAsia="hi-IN" w:bidi="hi-IN"/>
              </w:rPr>
            </w:pPr>
            <w:r w:rsidRPr="007D7BE5">
              <w:rPr>
                <w:rFonts w:ascii="Times New Roman" w:eastAsia="Arial Unicode MS" w:hAnsi="Times New Roman" w:cs="Times New Roman"/>
                <w:b/>
                <w:kern w:val="1"/>
                <w:sz w:val="24"/>
                <w:szCs w:val="24"/>
                <w:lang w:eastAsia="hi-IN" w:bidi="hi-IN"/>
              </w:rPr>
              <w:t>Ф.И.О. учителя</w:t>
            </w:r>
          </w:p>
        </w:tc>
        <w:tc>
          <w:tcPr>
            <w:tcW w:w="718" w:type="dxa"/>
            <w:shd w:val="clear" w:color="auto" w:fill="FFFFFF"/>
          </w:tcPr>
          <w:p w:rsidR="002E3933" w:rsidRPr="007D7BE5" w:rsidRDefault="002E3933" w:rsidP="004F1750">
            <w:pPr>
              <w:suppressAutoHyphens/>
              <w:spacing w:after="0" w:line="240" w:lineRule="auto"/>
              <w:jc w:val="center"/>
              <w:rPr>
                <w:rFonts w:ascii="Times New Roman" w:eastAsia="Arial Unicode MS" w:hAnsi="Times New Roman" w:cs="Times New Roman"/>
                <w:b/>
                <w:kern w:val="1"/>
                <w:sz w:val="24"/>
                <w:szCs w:val="24"/>
                <w:lang w:eastAsia="hi-IN" w:bidi="hi-IN"/>
              </w:rPr>
            </w:pPr>
            <w:r w:rsidRPr="007D7BE5">
              <w:rPr>
                <w:rFonts w:ascii="Times New Roman" w:eastAsia="Arial Unicode MS" w:hAnsi="Times New Roman" w:cs="Times New Roman"/>
                <w:b/>
                <w:kern w:val="1"/>
                <w:sz w:val="24"/>
                <w:szCs w:val="24"/>
                <w:lang w:eastAsia="hi-IN" w:bidi="hi-IN"/>
              </w:rPr>
              <w:t>Кол-во уч-ся</w:t>
            </w:r>
          </w:p>
        </w:tc>
        <w:tc>
          <w:tcPr>
            <w:tcW w:w="861" w:type="dxa"/>
            <w:shd w:val="clear" w:color="auto" w:fill="FFFFFF"/>
          </w:tcPr>
          <w:p w:rsidR="002E3933" w:rsidRPr="007D7BE5" w:rsidRDefault="002E3933" w:rsidP="004F1750">
            <w:pPr>
              <w:suppressAutoHyphens/>
              <w:spacing w:after="0" w:line="240" w:lineRule="auto"/>
              <w:jc w:val="center"/>
              <w:rPr>
                <w:rFonts w:ascii="Times New Roman" w:eastAsia="Arial Unicode MS" w:hAnsi="Times New Roman" w:cs="Times New Roman"/>
                <w:b/>
                <w:kern w:val="1"/>
                <w:sz w:val="24"/>
                <w:szCs w:val="24"/>
                <w:lang w:eastAsia="hi-IN" w:bidi="hi-IN"/>
              </w:rPr>
            </w:pPr>
            <w:r w:rsidRPr="007D7BE5">
              <w:rPr>
                <w:rFonts w:ascii="Times New Roman" w:eastAsia="Arial Unicode MS" w:hAnsi="Times New Roman" w:cs="Times New Roman"/>
                <w:b/>
                <w:kern w:val="1"/>
                <w:sz w:val="24"/>
                <w:szCs w:val="24"/>
                <w:lang w:eastAsia="hi-IN" w:bidi="hi-IN"/>
              </w:rPr>
              <w:t>Успеваемость %</w:t>
            </w:r>
          </w:p>
        </w:tc>
        <w:tc>
          <w:tcPr>
            <w:tcW w:w="862" w:type="dxa"/>
          </w:tcPr>
          <w:p w:rsidR="002E3933" w:rsidRPr="007D7BE5" w:rsidRDefault="002E3933" w:rsidP="004F1750">
            <w:pPr>
              <w:suppressAutoHyphens/>
              <w:spacing w:after="0" w:line="240" w:lineRule="auto"/>
              <w:jc w:val="center"/>
              <w:rPr>
                <w:rFonts w:ascii="Times New Roman" w:eastAsia="Arial Unicode MS" w:hAnsi="Times New Roman" w:cs="Times New Roman"/>
                <w:b/>
                <w:kern w:val="1"/>
                <w:sz w:val="24"/>
                <w:szCs w:val="24"/>
                <w:lang w:eastAsia="hi-IN" w:bidi="hi-IN"/>
              </w:rPr>
            </w:pPr>
            <w:r w:rsidRPr="007D7BE5">
              <w:rPr>
                <w:rFonts w:ascii="Times New Roman" w:eastAsia="Arial Unicode MS" w:hAnsi="Times New Roman" w:cs="Times New Roman"/>
                <w:b/>
                <w:kern w:val="1"/>
                <w:sz w:val="24"/>
                <w:szCs w:val="24"/>
                <w:lang w:eastAsia="hi-IN" w:bidi="hi-IN"/>
              </w:rPr>
              <w:t>Качество обучения %</w:t>
            </w:r>
          </w:p>
        </w:tc>
        <w:tc>
          <w:tcPr>
            <w:tcW w:w="718" w:type="dxa"/>
          </w:tcPr>
          <w:p w:rsidR="002E3933" w:rsidRPr="007D7BE5" w:rsidRDefault="002E3933" w:rsidP="004F1750">
            <w:pPr>
              <w:suppressAutoHyphens/>
              <w:spacing w:after="0" w:line="240" w:lineRule="auto"/>
              <w:jc w:val="center"/>
              <w:rPr>
                <w:rFonts w:ascii="Times New Roman" w:eastAsia="Arial Unicode MS" w:hAnsi="Times New Roman" w:cs="Times New Roman"/>
                <w:b/>
                <w:kern w:val="1"/>
                <w:sz w:val="24"/>
                <w:szCs w:val="24"/>
                <w:lang w:eastAsia="hi-IN" w:bidi="hi-IN"/>
              </w:rPr>
            </w:pPr>
            <w:r w:rsidRPr="007D7BE5">
              <w:rPr>
                <w:rFonts w:ascii="Times New Roman" w:eastAsia="Arial Unicode MS" w:hAnsi="Times New Roman" w:cs="Times New Roman"/>
                <w:b/>
                <w:kern w:val="1"/>
                <w:sz w:val="24"/>
                <w:szCs w:val="24"/>
                <w:lang w:eastAsia="hi-IN" w:bidi="hi-IN"/>
              </w:rPr>
              <w:t>СОУ %</w:t>
            </w:r>
          </w:p>
        </w:tc>
        <w:tc>
          <w:tcPr>
            <w:tcW w:w="1490" w:type="dxa"/>
            <w:gridSpan w:val="2"/>
          </w:tcPr>
          <w:p w:rsidR="002E3933" w:rsidRPr="007D7BE5" w:rsidRDefault="002E3933" w:rsidP="004F1750">
            <w:pPr>
              <w:suppressAutoHyphens/>
              <w:spacing w:after="0" w:line="240" w:lineRule="auto"/>
              <w:jc w:val="center"/>
              <w:rPr>
                <w:rFonts w:ascii="Times New Roman" w:eastAsia="Arial Unicode MS" w:hAnsi="Times New Roman" w:cs="Times New Roman"/>
                <w:b/>
                <w:kern w:val="1"/>
                <w:sz w:val="24"/>
                <w:szCs w:val="24"/>
                <w:lang w:eastAsia="hi-IN" w:bidi="hi-IN"/>
              </w:rPr>
            </w:pPr>
            <w:r w:rsidRPr="007D7BE5">
              <w:rPr>
                <w:rFonts w:ascii="Times New Roman" w:eastAsia="Arial Unicode MS" w:hAnsi="Times New Roman" w:cs="Times New Roman"/>
                <w:b/>
                <w:kern w:val="1"/>
                <w:sz w:val="24"/>
                <w:szCs w:val="24"/>
                <w:lang w:eastAsia="hi-IN" w:bidi="hi-IN"/>
              </w:rPr>
              <w:t>Отличники</w:t>
            </w:r>
          </w:p>
        </w:tc>
        <w:tc>
          <w:tcPr>
            <w:tcW w:w="1559" w:type="dxa"/>
            <w:gridSpan w:val="2"/>
          </w:tcPr>
          <w:p w:rsidR="002E3933" w:rsidRPr="007D7BE5" w:rsidRDefault="002E3933" w:rsidP="004F1750">
            <w:pPr>
              <w:suppressAutoHyphens/>
              <w:spacing w:after="0" w:line="240" w:lineRule="auto"/>
              <w:jc w:val="center"/>
              <w:rPr>
                <w:rFonts w:ascii="Times New Roman" w:eastAsia="Arial Unicode MS" w:hAnsi="Times New Roman" w:cs="Times New Roman"/>
                <w:b/>
                <w:kern w:val="1"/>
                <w:sz w:val="24"/>
                <w:szCs w:val="24"/>
                <w:lang w:eastAsia="hi-IN" w:bidi="hi-IN"/>
              </w:rPr>
            </w:pPr>
            <w:r w:rsidRPr="007D7BE5">
              <w:rPr>
                <w:rFonts w:ascii="Times New Roman" w:eastAsia="Arial Unicode MS" w:hAnsi="Times New Roman" w:cs="Times New Roman"/>
                <w:b/>
                <w:kern w:val="1"/>
                <w:sz w:val="24"/>
                <w:szCs w:val="24"/>
                <w:lang w:eastAsia="hi-IN" w:bidi="hi-IN"/>
              </w:rPr>
              <w:t>На «5» и «4»</w:t>
            </w:r>
          </w:p>
        </w:tc>
        <w:tc>
          <w:tcPr>
            <w:tcW w:w="1700" w:type="dxa"/>
            <w:gridSpan w:val="2"/>
          </w:tcPr>
          <w:p w:rsidR="002E3933" w:rsidRPr="007D7BE5" w:rsidRDefault="002E3933" w:rsidP="004F1750">
            <w:pPr>
              <w:suppressAutoHyphens/>
              <w:spacing w:after="0" w:line="240" w:lineRule="auto"/>
              <w:jc w:val="center"/>
              <w:rPr>
                <w:rFonts w:ascii="Times New Roman" w:eastAsia="Arial Unicode MS" w:hAnsi="Times New Roman" w:cs="Times New Roman"/>
                <w:b/>
                <w:kern w:val="1"/>
                <w:sz w:val="24"/>
                <w:szCs w:val="24"/>
                <w:lang w:eastAsia="hi-IN" w:bidi="hi-IN"/>
              </w:rPr>
            </w:pPr>
            <w:r w:rsidRPr="007D7BE5">
              <w:rPr>
                <w:rFonts w:ascii="Times New Roman" w:eastAsia="Arial Unicode MS" w:hAnsi="Times New Roman" w:cs="Times New Roman"/>
                <w:b/>
                <w:kern w:val="1"/>
                <w:sz w:val="24"/>
                <w:szCs w:val="24"/>
                <w:lang w:eastAsia="hi-IN" w:bidi="hi-IN"/>
              </w:rPr>
              <w:t>Неуспевающие</w:t>
            </w:r>
          </w:p>
        </w:tc>
      </w:tr>
      <w:tr w:rsidR="002E3933" w:rsidRPr="007D7BE5" w:rsidTr="004F1750">
        <w:trPr>
          <w:trHeight w:val="279"/>
        </w:trPr>
        <w:tc>
          <w:tcPr>
            <w:tcW w:w="713" w:type="dxa"/>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1м</w:t>
            </w:r>
          </w:p>
        </w:tc>
        <w:tc>
          <w:tcPr>
            <w:tcW w:w="2010" w:type="dxa"/>
          </w:tcPr>
          <w:p w:rsidR="002E3933" w:rsidRPr="007D7BE5" w:rsidRDefault="002E3933" w:rsidP="004F1750">
            <w:pPr>
              <w:suppressAutoHyphens/>
              <w:spacing w:after="0" w:line="240" w:lineRule="auto"/>
              <w:rPr>
                <w:rFonts w:ascii="Times New Roman" w:eastAsia="Arial Unicode MS" w:hAnsi="Times New Roman" w:cs="Times New Roman"/>
                <w:kern w:val="1"/>
                <w:sz w:val="24"/>
                <w:szCs w:val="24"/>
                <w:lang w:eastAsia="hi-IN" w:bidi="hi-IN"/>
              </w:rPr>
            </w:pPr>
            <w:proofErr w:type="spellStart"/>
            <w:r w:rsidRPr="007D7BE5">
              <w:rPr>
                <w:rFonts w:ascii="Times New Roman" w:eastAsia="Arial Unicode MS" w:hAnsi="Times New Roman" w:cs="Times New Roman"/>
                <w:kern w:val="1"/>
                <w:sz w:val="24"/>
                <w:szCs w:val="24"/>
                <w:lang w:eastAsia="hi-IN" w:bidi="hi-IN"/>
              </w:rPr>
              <w:t>Мажуле</w:t>
            </w:r>
            <w:proofErr w:type="spellEnd"/>
            <w:r w:rsidRPr="007D7BE5">
              <w:rPr>
                <w:rFonts w:ascii="Times New Roman" w:eastAsia="Arial Unicode MS" w:hAnsi="Times New Roman" w:cs="Times New Roman"/>
                <w:kern w:val="1"/>
                <w:sz w:val="24"/>
                <w:szCs w:val="24"/>
                <w:lang w:eastAsia="hi-IN" w:bidi="hi-IN"/>
              </w:rPr>
              <w:t xml:space="preserve"> Е.Г.</w:t>
            </w:r>
          </w:p>
        </w:tc>
        <w:tc>
          <w:tcPr>
            <w:tcW w:w="718" w:type="dxa"/>
            <w:shd w:val="clear" w:color="auto" w:fill="auto"/>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17</w:t>
            </w:r>
          </w:p>
        </w:tc>
        <w:tc>
          <w:tcPr>
            <w:tcW w:w="7190" w:type="dxa"/>
            <w:gridSpan w:val="9"/>
            <w:vMerge w:val="restart"/>
            <w:shd w:val="clear" w:color="auto" w:fill="auto"/>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proofErr w:type="spellStart"/>
            <w:r w:rsidRPr="007D7BE5">
              <w:rPr>
                <w:rFonts w:ascii="Times New Roman" w:eastAsia="Arial Unicode MS" w:hAnsi="Times New Roman" w:cs="Times New Roman"/>
                <w:kern w:val="1"/>
                <w:sz w:val="24"/>
                <w:szCs w:val="24"/>
                <w:lang w:eastAsia="hi-IN" w:bidi="hi-IN"/>
              </w:rPr>
              <w:t>Безотметочное</w:t>
            </w:r>
            <w:proofErr w:type="spellEnd"/>
            <w:r w:rsidRPr="007D7BE5">
              <w:rPr>
                <w:rFonts w:ascii="Times New Roman" w:eastAsia="Arial Unicode MS" w:hAnsi="Times New Roman" w:cs="Times New Roman"/>
                <w:kern w:val="1"/>
                <w:sz w:val="24"/>
                <w:szCs w:val="24"/>
                <w:lang w:eastAsia="hi-IN" w:bidi="hi-IN"/>
              </w:rPr>
              <w:t xml:space="preserve"> обучение</w:t>
            </w:r>
          </w:p>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proofErr w:type="spellStart"/>
            <w:r w:rsidRPr="007D7BE5">
              <w:rPr>
                <w:rFonts w:ascii="Times New Roman" w:eastAsia="Arial Unicode MS" w:hAnsi="Times New Roman" w:cs="Times New Roman"/>
                <w:kern w:val="1"/>
                <w:sz w:val="24"/>
                <w:szCs w:val="24"/>
                <w:lang w:eastAsia="hi-IN" w:bidi="hi-IN"/>
              </w:rPr>
              <w:t>Безотметочное</w:t>
            </w:r>
            <w:proofErr w:type="spellEnd"/>
            <w:r w:rsidRPr="007D7BE5">
              <w:rPr>
                <w:rFonts w:ascii="Times New Roman" w:eastAsia="Arial Unicode MS" w:hAnsi="Times New Roman" w:cs="Times New Roman"/>
                <w:kern w:val="1"/>
                <w:sz w:val="24"/>
                <w:szCs w:val="24"/>
                <w:lang w:eastAsia="hi-IN" w:bidi="hi-IN"/>
              </w:rPr>
              <w:t xml:space="preserve"> обучение</w:t>
            </w:r>
          </w:p>
        </w:tc>
      </w:tr>
      <w:tr w:rsidR="002E3933" w:rsidRPr="007D7BE5" w:rsidTr="004F1750">
        <w:trPr>
          <w:trHeight w:val="279"/>
        </w:trPr>
        <w:tc>
          <w:tcPr>
            <w:tcW w:w="713" w:type="dxa"/>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1с</w:t>
            </w:r>
          </w:p>
        </w:tc>
        <w:tc>
          <w:tcPr>
            <w:tcW w:w="2010" w:type="dxa"/>
          </w:tcPr>
          <w:p w:rsidR="002E3933" w:rsidRPr="007D7BE5" w:rsidRDefault="002E3933" w:rsidP="004F1750">
            <w:pPr>
              <w:suppressAutoHyphens/>
              <w:spacing w:after="0" w:line="240" w:lineRule="auto"/>
              <w:rPr>
                <w:rFonts w:ascii="Times New Roman" w:eastAsia="Arial Unicode MS" w:hAnsi="Times New Roman" w:cs="Times New Roman"/>
                <w:kern w:val="1"/>
                <w:sz w:val="24"/>
                <w:szCs w:val="24"/>
                <w:lang w:eastAsia="hi-IN" w:bidi="hi-IN"/>
              </w:rPr>
            </w:pPr>
            <w:proofErr w:type="spellStart"/>
            <w:r w:rsidRPr="007D7BE5">
              <w:rPr>
                <w:rFonts w:ascii="Times New Roman" w:eastAsia="Arial Unicode MS" w:hAnsi="Times New Roman" w:cs="Times New Roman"/>
                <w:kern w:val="1"/>
                <w:sz w:val="24"/>
                <w:szCs w:val="24"/>
                <w:lang w:eastAsia="hi-IN" w:bidi="hi-IN"/>
              </w:rPr>
              <w:t>Солодилова</w:t>
            </w:r>
            <w:proofErr w:type="spellEnd"/>
            <w:r w:rsidRPr="007D7BE5">
              <w:rPr>
                <w:rFonts w:ascii="Times New Roman" w:eastAsia="Arial Unicode MS" w:hAnsi="Times New Roman" w:cs="Times New Roman"/>
                <w:kern w:val="1"/>
                <w:sz w:val="24"/>
                <w:szCs w:val="24"/>
                <w:lang w:eastAsia="hi-IN" w:bidi="hi-IN"/>
              </w:rPr>
              <w:t xml:space="preserve"> Т.А.</w:t>
            </w:r>
          </w:p>
        </w:tc>
        <w:tc>
          <w:tcPr>
            <w:tcW w:w="718" w:type="dxa"/>
            <w:shd w:val="clear" w:color="auto" w:fill="auto"/>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19</w:t>
            </w:r>
          </w:p>
        </w:tc>
        <w:tc>
          <w:tcPr>
            <w:tcW w:w="7190" w:type="dxa"/>
            <w:gridSpan w:val="9"/>
            <w:vMerge/>
            <w:shd w:val="clear" w:color="auto" w:fill="auto"/>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p>
        </w:tc>
      </w:tr>
      <w:tr w:rsidR="002E3933" w:rsidRPr="007D7BE5" w:rsidTr="004F1750">
        <w:trPr>
          <w:trHeight w:val="279"/>
        </w:trPr>
        <w:tc>
          <w:tcPr>
            <w:tcW w:w="713" w:type="dxa"/>
            <w:shd w:val="clear" w:color="auto" w:fill="FFCCFF"/>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2м</w:t>
            </w:r>
          </w:p>
        </w:tc>
        <w:tc>
          <w:tcPr>
            <w:tcW w:w="2010" w:type="dxa"/>
            <w:shd w:val="clear" w:color="auto" w:fill="FFCCFF"/>
          </w:tcPr>
          <w:p w:rsidR="002E3933" w:rsidRPr="007D7BE5" w:rsidRDefault="002E3933" w:rsidP="004F1750">
            <w:pPr>
              <w:suppressAutoHyphens/>
              <w:spacing w:after="0" w:line="240" w:lineRule="auto"/>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Мартынова Е.А.</w:t>
            </w:r>
          </w:p>
        </w:tc>
        <w:tc>
          <w:tcPr>
            <w:tcW w:w="718" w:type="dxa"/>
            <w:shd w:val="clear" w:color="auto" w:fill="FFCCFF"/>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21</w:t>
            </w:r>
          </w:p>
        </w:tc>
        <w:tc>
          <w:tcPr>
            <w:tcW w:w="861" w:type="dxa"/>
            <w:shd w:val="clear" w:color="auto" w:fill="FFCCFF"/>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100%</w:t>
            </w:r>
          </w:p>
        </w:tc>
        <w:tc>
          <w:tcPr>
            <w:tcW w:w="862" w:type="dxa"/>
            <w:shd w:val="clear" w:color="auto" w:fill="FFCCFF"/>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67%</w:t>
            </w:r>
          </w:p>
        </w:tc>
        <w:tc>
          <w:tcPr>
            <w:tcW w:w="718" w:type="dxa"/>
            <w:shd w:val="clear" w:color="auto" w:fill="FFCCFF"/>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87%</w:t>
            </w:r>
          </w:p>
        </w:tc>
        <w:tc>
          <w:tcPr>
            <w:tcW w:w="639" w:type="dxa"/>
            <w:shd w:val="clear" w:color="auto" w:fill="FFCCFF"/>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6</w:t>
            </w:r>
          </w:p>
        </w:tc>
        <w:tc>
          <w:tcPr>
            <w:tcW w:w="851" w:type="dxa"/>
            <w:shd w:val="clear" w:color="auto" w:fill="FFCCFF"/>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29%</w:t>
            </w:r>
          </w:p>
        </w:tc>
        <w:tc>
          <w:tcPr>
            <w:tcW w:w="709" w:type="dxa"/>
            <w:shd w:val="clear" w:color="auto" w:fill="FFCCFF"/>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8</w:t>
            </w:r>
          </w:p>
        </w:tc>
        <w:tc>
          <w:tcPr>
            <w:tcW w:w="850" w:type="dxa"/>
            <w:shd w:val="clear" w:color="auto" w:fill="FFCCFF"/>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38%</w:t>
            </w:r>
          </w:p>
        </w:tc>
        <w:tc>
          <w:tcPr>
            <w:tcW w:w="850" w:type="dxa"/>
            <w:shd w:val="clear" w:color="auto" w:fill="FFCCFF"/>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w:t>
            </w:r>
          </w:p>
        </w:tc>
        <w:tc>
          <w:tcPr>
            <w:tcW w:w="850" w:type="dxa"/>
            <w:shd w:val="clear" w:color="auto" w:fill="FFCCFF"/>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w:t>
            </w:r>
          </w:p>
        </w:tc>
      </w:tr>
      <w:tr w:rsidR="002E3933" w:rsidRPr="007D7BE5" w:rsidTr="004F1750">
        <w:trPr>
          <w:trHeight w:val="279"/>
        </w:trPr>
        <w:tc>
          <w:tcPr>
            <w:tcW w:w="713" w:type="dxa"/>
            <w:shd w:val="clear" w:color="auto" w:fill="FFCCFF"/>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2т</w:t>
            </w:r>
          </w:p>
        </w:tc>
        <w:tc>
          <w:tcPr>
            <w:tcW w:w="2010" w:type="dxa"/>
            <w:shd w:val="clear" w:color="auto" w:fill="FFCCFF"/>
          </w:tcPr>
          <w:p w:rsidR="002E3933" w:rsidRPr="007D7BE5" w:rsidRDefault="002E3933" w:rsidP="004F1750">
            <w:pPr>
              <w:suppressAutoHyphens/>
              <w:spacing w:after="0" w:line="240" w:lineRule="auto"/>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Титоренко С.В.</w:t>
            </w:r>
          </w:p>
        </w:tc>
        <w:tc>
          <w:tcPr>
            <w:tcW w:w="718" w:type="dxa"/>
            <w:shd w:val="clear" w:color="auto" w:fill="FFCCFF"/>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21</w:t>
            </w:r>
          </w:p>
        </w:tc>
        <w:tc>
          <w:tcPr>
            <w:tcW w:w="861" w:type="dxa"/>
            <w:shd w:val="clear" w:color="auto" w:fill="FFCCFF"/>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95%</w:t>
            </w:r>
          </w:p>
        </w:tc>
        <w:tc>
          <w:tcPr>
            <w:tcW w:w="862" w:type="dxa"/>
            <w:shd w:val="clear" w:color="auto" w:fill="FFCCFF"/>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62%</w:t>
            </w:r>
          </w:p>
        </w:tc>
        <w:tc>
          <w:tcPr>
            <w:tcW w:w="718" w:type="dxa"/>
            <w:shd w:val="clear" w:color="auto" w:fill="FFCCFF"/>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78%</w:t>
            </w:r>
          </w:p>
        </w:tc>
        <w:tc>
          <w:tcPr>
            <w:tcW w:w="639" w:type="dxa"/>
            <w:shd w:val="clear" w:color="auto" w:fill="FFCCFF"/>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5</w:t>
            </w:r>
          </w:p>
        </w:tc>
        <w:tc>
          <w:tcPr>
            <w:tcW w:w="851" w:type="dxa"/>
            <w:shd w:val="clear" w:color="auto" w:fill="FFCCFF"/>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24%</w:t>
            </w:r>
          </w:p>
        </w:tc>
        <w:tc>
          <w:tcPr>
            <w:tcW w:w="709" w:type="dxa"/>
            <w:shd w:val="clear" w:color="auto" w:fill="FFCCFF"/>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8</w:t>
            </w:r>
          </w:p>
        </w:tc>
        <w:tc>
          <w:tcPr>
            <w:tcW w:w="850" w:type="dxa"/>
            <w:shd w:val="clear" w:color="auto" w:fill="FFCCFF"/>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38%</w:t>
            </w:r>
          </w:p>
        </w:tc>
        <w:tc>
          <w:tcPr>
            <w:tcW w:w="850" w:type="dxa"/>
            <w:shd w:val="clear" w:color="auto" w:fill="FFCCFF"/>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1</w:t>
            </w:r>
          </w:p>
        </w:tc>
        <w:tc>
          <w:tcPr>
            <w:tcW w:w="850" w:type="dxa"/>
            <w:shd w:val="clear" w:color="auto" w:fill="FFCCFF"/>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5%</w:t>
            </w:r>
          </w:p>
        </w:tc>
      </w:tr>
      <w:tr w:rsidR="002E3933" w:rsidRPr="007D7BE5" w:rsidTr="004F1750">
        <w:trPr>
          <w:trHeight w:val="279"/>
        </w:trPr>
        <w:tc>
          <w:tcPr>
            <w:tcW w:w="713" w:type="dxa"/>
            <w:shd w:val="clear" w:color="auto" w:fill="66FF99"/>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3б</w:t>
            </w:r>
          </w:p>
        </w:tc>
        <w:tc>
          <w:tcPr>
            <w:tcW w:w="2010" w:type="dxa"/>
            <w:shd w:val="clear" w:color="auto" w:fill="66FF99"/>
          </w:tcPr>
          <w:p w:rsidR="002E3933" w:rsidRPr="007D7BE5" w:rsidRDefault="002E3933" w:rsidP="004F1750">
            <w:pPr>
              <w:suppressAutoHyphens/>
              <w:spacing w:after="0" w:line="240" w:lineRule="auto"/>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Безруких Е.А.</w:t>
            </w:r>
          </w:p>
        </w:tc>
        <w:tc>
          <w:tcPr>
            <w:tcW w:w="718" w:type="dxa"/>
            <w:shd w:val="clear" w:color="auto" w:fill="66FF99"/>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14</w:t>
            </w:r>
          </w:p>
        </w:tc>
        <w:tc>
          <w:tcPr>
            <w:tcW w:w="861" w:type="dxa"/>
            <w:shd w:val="clear" w:color="auto" w:fill="66FF99"/>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93%</w:t>
            </w:r>
          </w:p>
        </w:tc>
        <w:tc>
          <w:tcPr>
            <w:tcW w:w="862" w:type="dxa"/>
            <w:shd w:val="clear" w:color="auto" w:fill="66FF99"/>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79%</w:t>
            </w:r>
          </w:p>
        </w:tc>
        <w:tc>
          <w:tcPr>
            <w:tcW w:w="718" w:type="dxa"/>
            <w:shd w:val="clear" w:color="auto" w:fill="66FF99"/>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78%</w:t>
            </w:r>
          </w:p>
        </w:tc>
        <w:tc>
          <w:tcPr>
            <w:tcW w:w="639" w:type="dxa"/>
            <w:shd w:val="clear" w:color="auto" w:fill="66FF99"/>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1</w:t>
            </w:r>
          </w:p>
        </w:tc>
        <w:tc>
          <w:tcPr>
            <w:tcW w:w="851" w:type="dxa"/>
            <w:shd w:val="clear" w:color="auto" w:fill="66FF99"/>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7%</w:t>
            </w:r>
          </w:p>
        </w:tc>
        <w:tc>
          <w:tcPr>
            <w:tcW w:w="709" w:type="dxa"/>
            <w:shd w:val="clear" w:color="auto" w:fill="66FF99"/>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10</w:t>
            </w:r>
          </w:p>
        </w:tc>
        <w:tc>
          <w:tcPr>
            <w:tcW w:w="850" w:type="dxa"/>
            <w:shd w:val="clear" w:color="auto" w:fill="66FF99"/>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71%</w:t>
            </w:r>
          </w:p>
        </w:tc>
        <w:tc>
          <w:tcPr>
            <w:tcW w:w="850" w:type="dxa"/>
            <w:shd w:val="clear" w:color="auto" w:fill="66FF99"/>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1</w:t>
            </w:r>
          </w:p>
        </w:tc>
        <w:tc>
          <w:tcPr>
            <w:tcW w:w="850" w:type="dxa"/>
            <w:shd w:val="clear" w:color="auto" w:fill="66FF99"/>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7%</w:t>
            </w:r>
          </w:p>
        </w:tc>
      </w:tr>
      <w:tr w:rsidR="002E3933" w:rsidRPr="007D7BE5" w:rsidTr="004F1750">
        <w:trPr>
          <w:trHeight w:val="279"/>
        </w:trPr>
        <w:tc>
          <w:tcPr>
            <w:tcW w:w="713" w:type="dxa"/>
            <w:shd w:val="clear" w:color="auto" w:fill="66FF99"/>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3н</w:t>
            </w:r>
          </w:p>
        </w:tc>
        <w:tc>
          <w:tcPr>
            <w:tcW w:w="2010" w:type="dxa"/>
            <w:shd w:val="clear" w:color="auto" w:fill="66FF99"/>
          </w:tcPr>
          <w:p w:rsidR="002E3933" w:rsidRPr="007D7BE5" w:rsidRDefault="002E3933" w:rsidP="004F1750">
            <w:pPr>
              <w:suppressAutoHyphens/>
              <w:spacing w:after="0" w:line="240" w:lineRule="auto"/>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Никитина О.Ю.</w:t>
            </w:r>
          </w:p>
        </w:tc>
        <w:tc>
          <w:tcPr>
            <w:tcW w:w="718" w:type="dxa"/>
            <w:shd w:val="clear" w:color="auto" w:fill="66FF99"/>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18</w:t>
            </w:r>
          </w:p>
        </w:tc>
        <w:tc>
          <w:tcPr>
            <w:tcW w:w="861" w:type="dxa"/>
            <w:shd w:val="clear" w:color="auto" w:fill="66FF99"/>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100%</w:t>
            </w:r>
          </w:p>
        </w:tc>
        <w:tc>
          <w:tcPr>
            <w:tcW w:w="862" w:type="dxa"/>
            <w:shd w:val="clear" w:color="auto" w:fill="66FF99"/>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72%</w:t>
            </w:r>
          </w:p>
        </w:tc>
        <w:tc>
          <w:tcPr>
            <w:tcW w:w="718" w:type="dxa"/>
            <w:shd w:val="clear" w:color="auto" w:fill="66FF99"/>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79%</w:t>
            </w:r>
          </w:p>
        </w:tc>
        <w:tc>
          <w:tcPr>
            <w:tcW w:w="639" w:type="dxa"/>
            <w:shd w:val="clear" w:color="auto" w:fill="66FF99"/>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3</w:t>
            </w:r>
          </w:p>
        </w:tc>
        <w:tc>
          <w:tcPr>
            <w:tcW w:w="851" w:type="dxa"/>
            <w:shd w:val="clear" w:color="auto" w:fill="66FF99"/>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17%</w:t>
            </w:r>
          </w:p>
        </w:tc>
        <w:tc>
          <w:tcPr>
            <w:tcW w:w="709" w:type="dxa"/>
            <w:shd w:val="clear" w:color="auto" w:fill="66FF99"/>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10</w:t>
            </w:r>
          </w:p>
        </w:tc>
        <w:tc>
          <w:tcPr>
            <w:tcW w:w="850" w:type="dxa"/>
            <w:shd w:val="clear" w:color="auto" w:fill="66FF99"/>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55%</w:t>
            </w:r>
          </w:p>
        </w:tc>
        <w:tc>
          <w:tcPr>
            <w:tcW w:w="850" w:type="dxa"/>
            <w:shd w:val="clear" w:color="auto" w:fill="66FF99"/>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w:t>
            </w:r>
          </w:p>
        </w:tc>
        <w:tc>
          <w:tcPr>
            <w:tcW w:w="850" w:type="dxa"/>
            <w:shd w:val="clear" w:color="auto" w:fill="66FF99"/>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w:t>
            </w:r>
          </w:p>
        </w:tc>
      </w:tr>
      <w:tr w:rsidR="002E3933" w:rsidRPr="007D7BE5" w:rsidTr="004F1750">
        <w:trPr>
          <w:trHeight w:val="279"/>
        </w:trPr>
        <w:tc>
          <w:tcPr>
            <w:tcW w:w="713" w:type="dxa"/>
            <w:shd w:val="clear" w:color="auto" w:fill="FFFF99"/>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4в</w:t>
            </w:r>
          </w:p>
        </w:tc>
        <w:tc>
          <w:tcPr>
            <w:tcW w:w="2010" w:type="dxa"/>
            <w:shd w:val="clear" w:color="auto" w:fill="FFFF99"/>
          </w:tcPr>
          <w:p w:rsidR="002E3933" w:rsidRPr="007D7BE5" w:rsidRDefault="002E3933" w:rsidP="004F1750">
            <w:pPr>
              <w:suppressAutoHyphens/>
              <w:spacing w:after="0" w:line="240" w:lineRule="auto"/>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Вершинина Л.С.</w:t>
            </w:r>
          </w:p>
        </w:tc>
        <w:tc>
          <w:tcPr>
            <w:tcW w:w="718" w:type="dxa"/>
            <w:shd w:val="clear" w:color="auto" w:fill="FFFF99"/>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16</w:t>
            </w:r>
          </w:p>
        </w:tc>
        <w:tc>
          <w:tcPr>
            <w:tcW w:w="861" w:type="dxa"/>
            <w:shd w:val="clear" w:color="auto" w:fill="FFFF99"/>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94%</w:t>
            </w:r>
          </w:p>
        </w:tc>
        <w:tc>
          <w:tcPr>
            <w:tcW w:w="862" w:type="dxa"/>
            <w:shd w:val="clear" w:color="auto" w:fill="FFFF99"/>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50%</w:t>
            </w:r>
          </w:p>
        </w:tc>
        <w:tc>
          <w:tcPr>
            <w:tcW w:w="718" w:type="dxa"/>
            <w:shd w:val="clear" w:color="auto" w:fill="FFFF99"/>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78%</w:t>
            </w:r>
          </w:p>
        </w:tc>
        <w:tc>
          <w:tcPr>
            <w:tcW w:w="639" w:type="dxa"/>
            <w:shd w:val="clear" w:color="auto" w:fill="FFFF99"/>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5</w:t>
            </w:r>
          </w:p>
        </w:tc>
        <w:tc>
          <w:tcPr>
            <w:tcW w:w="851" w:type="dxa"/>
            <w:shd w:val="clear" w:color="auto" w:fill="FFFF99"/>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31%</w:t>
            </w:r>
          </w:p>
        </w:tc>
        <w:tc>
          <w:tcPr>
            <w:tcW w:w="709" w:type="dxa"/>
            <w:shd w:val="clear" w:color="auto" w:fill="FFFF99"/>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3</w:t>
            </w:r>
          </w:p>
        </w:tc>
        <w:tc>
          <w:tcPr>
            <w:tcW w:w="850" w:type="dxa"/>
            <w:shd w:val="clear" w:color="auto" w:fill="FFFF99"/>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19%</w:t>
            </w:r>
          </w:p>
        </w:tc>
        <w:tc>
          <w:tcPr>
            <w:tcW w:w="850" w:type="dxa"/>
            <w:shd w:val="clear" w:color="auto" w:fill="FFFF99"/>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1</w:t>
            </w:r>
          </w:p>
        </w:tc>
        <w:tc>
          <w:tcPr>
            <w:tcW w:w="850" w:type="dxa"/>
            <w:shd w:val="clear" w:color="auto" w:fill="FFFF99"/>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6%</w:t>
            </w:r>
          </w:p>
        </w:tc>
      </w:tr>
      <w:tr w:rsidR="002E3933" w:rsidRPr="007D7BE5" w:rsidTr="004F1750">
        <w:trPr>
          <w:trHeight w:val="279"/>
        </w:trPr>
        <w:tc>
          <w:tcPr>
            <w:tcW w:w="713" w:type="dxa"/>
            <w:shd w:val="clear" w:color="auto" w:fill="FFFF99"/>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4м</w:t>
            </w:r>
          </w:p>
        </w:tc>
        <w:tc>
          <w:tcPr>
            <w:tcW w:w="2010" w:type="dxa"/>
            <w:shd w:val="clear" w:color="auto" w:fill="FFFF99"/>
          </w:tcPr>
          <w:p w:rsidR="002E3933" w:rsidRPr="007D7BE5" w:rsidRDefault="002E3933" w:rsidP="004F1750">
            <w:pPr>
              <w:suppressAutoHyphens/>
              <w:spacing w:after="0" w:line="240" w:lineRule="auto"/>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Мосина Т.П.</w:t>
            </w:r>
          </w:p>
        </w:tc>
        <w:tc>
          <w:tcPr>
            <w:tcW w:w="718" w:type="dxa"/>
            <w:shd w:val="clear" w:color="auto" w:fill="FFFF99"/>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17</w:t>
            </w:r>
          </w:p>
        </w:tc>
        <w:tc>
          <w:tcPr>
            <w:tcW w:w="861" w:type="dxa"/>
            <w:shd w:val="clear" w:color="auto" w:fill="FFFF99"/>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100%</w:t>
            </w:r>
          </w:p>
        </w:tc>
        <w:tc>
          <w:tcPr>
            <w:tcW w:w="862" w:type="dxa"/>
            <w:shd w:val="clear" w:color="auto" w:fill="FFFF99"/>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53%</w:t>
            </w:r>
          </w:p>
        </w:tc>
        <w:tc>
          <w:tcPr>
            <w:tcW w:w="718" w:type="dxa"/>
            <w:shd w:val="clear" w:color="auto" w:fill="FFFF99"/>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76%</w:t>
            </w:r>
          </w:p>
        </w:tc>
        <w:tc>
          <w:tcPr>
            <w:tcW w:w="639" w:type="dxa"/>
            <w:shd w:val="clear" w:color="auto" w:fill="FFFF99"/>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4</w:t>
            </w:r>
          </w:p>
        </w:tc>
        <w:tc>
          <w:tcPr>
            <w:tcW w:w="851" w:type="dxa"/>
            <w:shd w:val="clear" w:color="auto" w:fill="FFFF99"/>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24%</w:t>
            </w:r>
          </w:p>
        </w:tc>
        <w:tc>
          <w:tcPr>
            <w:tcW w:w="709" w:type="dxa"/>
            <w:shd w:val="clear" w:color="auto" w:fill="FFFF99"/>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5</w:t>
            </w:r>
          </w:p>
        </w:tc>
        <w:tc>
          <w:tcPr>
            <w:tcW w:w="850" w:type="dxa"/>
            <w:shd w:val="clear" w:color="auto" w:fill="FFFF99"/>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29%</w:t>
            </w:r>
          </w:p>
        </w:tc>
        <w:tc>
          <w:tcPr>
            <w:tcW w:w="850" w:type="dxa"/>
            <w:shd w:val="clear" w:color="auto" w:fill="FFFF99"/>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w:t>
            </w:r>
          </w:p>
        </w:tc>
        <w:tc>
          <w:tcPr>
            <w:tcW w:w="850" w:type="dxa"/>
            <w:shd w:val="clear" w:color="auto" w:fill="FFFF99"/>
          </w:tcPr>
          <w:p w:rsidR="002E3933" w:rsidRPr="007D7BE5" w:rsidRDefault="002E3933" w:rsidP="004F1750">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w:t>
            </w:r>
          </w:p>
        </w:tc>
      </w:tr>
    </w:tbl>
    <w:p w:rsidR="002E3933" w:rsidRPr="007D7BE5" w:rsidRDefault="002E3933" w:rsidP="002E3933">
      <w:pPr>
        <w:suppressAutoHyphens/>
        <w:spacing w:after="0" w:line="240" w:lineRule="auto"/>
        <w:ind w:firstLine="709"/>
        <w:jc w:val="both"/>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 xml:space="preserve">Результаты, приведенные в таблице, показывают, что высокое качество обучения  во 2м (Мартынова Е.А.) и 3б (Безруких Е.А.) классах, наибольшее количество отличников во 2м классе, обучающихся на «4» и «5» в 2т (Титоренко С.В.) и 3н (Никитина О.Ю.) классах. </w:t>
      </w:r>
    </w:p>
    <w:p w:rsidR="002E3933" w:rsidRPr="007D7BE5" w:rsidRDefault="002E3933" w:rsidP="002E3933">
      <w:pPr>
        <w:suppressAutoHyphens/>
        <w:spacing w:after="0" w:line="240" w:lineRule="auto"/>
        <w:ind w:firstLine="709"/>
        <w:jc w:val="both"/>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Проверка усвоения учащимися знаний, умений и навыков в соответствии с требованиями государственного стандарта является важным моментом в деятельно</w:t>
      </w:r>
      <w:r w:rsidRPr="007D7BE5">
        <w:rPr>
          <w:rFonts w:ascii="Times New Roman" w:eastAsia="Arial Unicode MS" w:hAnsi="Times New Roman" w:cs="Times New Roman"/>
          <w:kern w:val="1"/>
          <w:sz w:val="24"/>
          <w:szCs w:val="24"/>
          <w:lang w:eastAsia="hi-IN" w:bidi="hi-IN"/>
        </w:rPr>
        <w:softHyphen/>
        <w:t>сти школы. На современном этапе в начальной школе используются как традицион</w:t>
      </w:r>
      <w:r w:rsidRPr="007D7BE5">
        <w:rPr>
          <w:rFonts w:ascii="Times New Roman" w:eastAsia="Arial Unicode MS" w:hAnsi="Times New Roman" w:cs="Times New Roman"/>
          <w:kern w:val="1"/>
          <w:sz w:val="24"/>
          <w:szCs w:val="24"/>
          <w:lang w:eastAsia="hi-IN" w:bidi="hi-IN"/>
        </w:rPr>
        <w:softHyphen/>
        <w:t>ные контрольные работы, так и тестовые. Анализ контрольных работ позволяет установить динамику формирования конечных результатов, вскрыть недостатки, установить причины и устранить их.</w:t>
      </w:r>
    </w:p>
    <w:p w:rsidR="002E3933" w:rsidRDefault="002E3933" w:rsidP="002E3933">
      <w:pPr>
        <w:suppressAutoHyphens/>
        <w:spacing w:after="0" w:line="240" w:lineRule="auto"/>
        <w:ind w:firstLine="709"/>
        <w:jc w:val="center"/>
        <w:rPr>
          <w:rFonts w:ascii="Times New Roman" w:eastAsia="Arial Unicode MS" w:hAnsi="Times New Roman" w:cs="Times New Roman"/>
          <w:color w:val="FF0000"/>
          <w:kern w:val="1"/>
          <w:sz w:val="24"/>
          <w:szCs w:val="24"/>
          <w:lang w:eastAsia="hi-IN" w:bidi="hi-IN"/>
        </w:rPr>
      </w:pPr>
      <w:r w:rsidRPr="007D7BE5">
        <w:rPr>
          <w:rFonts w:ascii="Times New Roman" w:eastAsia="Arial Unicode MS" w:hAnsi="Times New Roman" w:cs="Times New Roman"/>
          <w:kern w:val="1"/>
          <w:sz w:val="24"/>
          <w:szCs w:val="24"/>
          <w:lang w:eastAsia="hi-IN" w:bidi="hi-IN"/>
        </w:rPr>
        <w:t>Планомерная работа по овладению учащимися темпом, осознанностью, правильностью чтения позволила снизить количество учащихся, читающих ниже нормы и повысить – читающих в норме. 139 проверенных учащихся показали следующие результаты (в процентах)</w:t>
      </w:r>
      <w:r w:rsidRPr="007D7BE5">
        <w:rPr>
          <w:rFonts w:ascii="Times New Roman" w:eastAsia="Arial Unicode MS" w:hAnsi="Times New Roman" w:cs="Times New Roman"/>
          <w:color w:val="FF0000"/>
          <w:kern w:val="1"/>
          <w:sz w:val="24"/>
          <w:szCs w:val="24"/>
          <w:lang w:eastAsia="hi-IN" w:bidi="hi-IN"/>
        </w:rPr>
        <w:t xml:space="preserve"> </w:t>
      </w:r>
    </w:p>
    <w:p w:rsidR="002E3933" w:rsidRDefault="002E3933" w:rsidP="002E3933">
      <w:pPr>
        <w:suppressAutoHyphens/>
        <w:spacing w:after="0" w:line="240" w:lineRule="auto"/>
        <w:ind w:firstLine="709"/>
        <w:jc w:val="center"/>
        <w:rPr>
          <w:rFonts w:ascii="Times New Roman" w:eastAsia="Arial Unicode MS" w:hAnsi="Times New Roman" w:cs="Times New Roman"/>
          <w:color w:val="FF0000"/>
          <w:kern w:val="1"/>
          <w:sz w:val="24"/>
          <w:szCs w:val="24"/>
          <w:lang w:eastAsia="hi-IN" w:bidi="hi-IN"/>
        </w:rPr>
      </w:pPr>
    </w:p>
    <w:p w:rsidR="002E3933" w:rsidRDefault="002E3933" w:rsidP="002E3933">
      <w:pPr>
        <w:suppressAutoHyphens/>
        <w:spacing w:after="0" w:line="240" w:lineRule="auto"/>
        <w:ind w:firstLine="709"/>
        <w:jc w:val="center"/>
        <w:rPr>
          <w:rFonts w:ascii="Times New Roman" w:eastAsia="Arial Unicode MS" w:hAnsi="Times New Roman" w:cs="Times New Roman"/>
          <w:color w:val="FF0000"/>
          <w:kern w:val="1"/>
          <w:sz w:val="24"/>
          <w:szCs w:val="24"/>
          <w:lang w:eastAsia="hi-IN" w:bidi="hi-IN"/>
        </w:rPr>
      </w:pPr>
      <w:r>
        <w:rPr>
          <w:noProof/>
        </w:rPr>
        <w:drawing>
          <wp:inline distT="0" distB="0" distL="0" distR="0" wp14:anchorId="5B13E6F8" wp14:editId="368BCBE0">
            <wp:extent cx="3105149" cy="1728788"/>
            <wp:effectExtent l="0" t="0" r="19685" b="2413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E3933" w:rsidRPr="007D7BE5" w:rsidRDefault="002E3933" w:rsidP="002E3933">
      <w:pPr>
        <w:suppressAutoHyphens/>
        <w:spacing w:after="0" w:line="240" w:lineRule="auto"/>
        <w:ind w:firstLine="709"/>
        <w:jc w:val="center"/>
        <w:rPr>
          <w:rFonts w:ascii="Times New Roman" w:eastAsia="Arial Unicode MS" w:hAnsi="Times New Roman" w:cs="Times New Roman"/>
          <w:color w:val="FF0000"/>
          <w:kern w:val="1"/>
          <w:sz w:val="24"/>
          <w:szCs w:val="24"/>
          <w:lang w:eastAsia="hi-IN" w:bidi="hi-IN"/>
        </w:rPr>
      </w:pPr>
    </w:p>
    <w:p w:rsidR="002E3933" w:rsidRPr="007D7BE5" w:rsidRDefault="002E3933" w:rsidP="002E3933">
      <w:pPr>
        <w:suppressAutoHyphens/>
        <w:spacing w:after="0" w:line="240" w:lineRule="auto"/>
        <w:ind w:firstLine="709"/>
        <w:jc w:val="both"/>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 xml:space="preserve">Данная диаграмма показывает, что снизилось количество обучающихся, которые читают ниже нормы и  повысилось количество учащихся, читающих в норме и выше нормы чтения. </w:t>
      </w:r>
    </w:p>
    <w:p w:rsidR="002E3933" w:rsidRPr="007D7BE5" w:rsidRDefault="002E3933" w:rsidP="002E3933">
      <w:pPr>
        <w:suppressAutoHyphens/>
        <w:spacing w:after="0" w:line="240" w:lineRule="auto"/>
        <w:ind w:firstLine="709"/>
        <w:jc w:val="both"/>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Без ошибок читают 67% обучающихся. Больше всего ошибок на пропуск, замену и искажение букв и слов, делают ошибки в ударении и окончании слов. 75% обучающихся читают текст выразительно, с соблюдением пауз. 84% обучающихся понимают прочитанное. Более подробный анализ овладения техникой чтения (по классам) представлен в диаграмме</w:t>
      </w:r>
    </w:p>
    <w:p w:rsidR="002E3933" w:rsidRPr="007D7BE5" w:rsidRDefault="002E3933" w:rsidP="002E3933">
      <w:pPr>
        <w:suppressAutoHyphens/>
        <w:spacing w:after="0" w:line="240" w:lineRule="auto"/>
        <w:ind w:firstLine="709"/>
        <w:jc w:val="both"/>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noProof/>
          <w:color w:val="FF0000"/>
          <w:kern w:val="1"/>
          <w:sz w:val="24"/>
          <w:szCs w:val="24"/>
        </w:rPr>
        <w:lastRenderedPageBreak/>
        <w:drawing>
          <wp:inline distT="0" distB="0" distL="0" distR="0" wp14:anchorId="0227E634" wp14:editId="4FB6FAD5">
            <wp:extent cx="5635256" cy="1998921"/>
            <wp:effectExtent l="0" t="0" r="22860" b="20955"/>
            <wp:docPr id="3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E3933" w:rsidRDefault="002E3933" w:rsidP="002E3933">
      <w:pPr>
        <w:suppressAutoHyphens/>
        <w:spacing w:after="0" w:line="240" w:lineRule="auto"/>
        <w:jc w:val="center"/>
        <w:rPr>
          <w:rFonts w:ascii="Times New Roman" w:eastAsia="Arial Unicode MS" w:hAnsi="Times New Roman" w:cs="Times New Roman"/>
          <w:b/>
          <w:kern w:val="1"/>
          <w:sz w:val="24"/>
          <w:szCs w:val="24"/>
          <w:shd w:val="clear" w:color="auto" w:fill="FFFFFF"/>
          <w:lang w:eastAsia="hi-IN" w:bidi="hi-IN"/>
        </w:rPr>
      </w:pPr>
    </w:p>
    <w:p w:rsidR="002E3933" w:rsidRPr="007D7BE5" w:rsidRDefault="002E3933" w:rsidP="002E3933">
      <w:pPr>
        <w:suppressAutoHyphens/>
        <w:spacing w:after="0" w:line="240" w:lineRule="auto"/>
        <w:jc w:val="center"/>
        <w:rPr>
          <w:rFonts w:ascii="Times New Roman" w:eastAsia="Arial Unicode MS" w:hAnsi="Times New Roman" w:cs="Times New Roman"/>
          <w:b/>
          <w:kern w:val="1"/>
          <w:sz w:val="24"/>
          <w:szCs w:val="24"/>
          <w:shd w:val="clear" w:color="auto" w:fill="FFFFFF"/>
          <w:lang w:eastAsia="hi-IN" w:bidi="hi-IN"/>
        </w:rPr>
      </w:pPr>
      <w:r w:rsidRPr="007D7BE5">
        <w:rPr>
          <w:rFonts w:ascii="Times New Roman" w:eastAsia="Arial Unicode MS" w:hAnsi="Times New Roman" w:cs="Times New Roman"/>
          <w:b/>
          <w:kern w:val="1"/>
          <w:sz w:val="24"/>
          <w:szCs w:val="24"/>
          <w:shd w:val="clear" w:color="auto" w:fill="FFFFFF"/>
          <w:lang w:eastAsia="hi-IN" w:bidi="hi-IN"/>
        </w:rPr>
        <w:t>Итоги реализации ФГОС НОО</w:t>
      </w:r>
    </w:p>
    <w:p w:rsidR="002E3933" w:rsidRPr="007D7BE5" w:rsidRDefault="002E3933" w:rsidP="002E3933">
      <w:pPr>
        <w:suppressAutoHyphens/>
        <w:spacing w:after="0" w:line="240" w:lineRule="auto"/>
        <w:ind w:firstLine="709"/>
        <w:jc w:val="both"/>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bCs/>
          <w:kern w:val="1"/>
          <w:sz w:val="24"/>
          <w:szCs w:val="24"/>
          <w:lang w:eastAsia="hi-IN" w:bidi="hi-IN"/>
        </w:rPr>
        <w:t>Для определения уровня обученности был проведен мониторинг образовательных достижений учащихся 1 классов и итоговая диагностика учащихся 2- 3-х классов, р</w:t>
      </w:r>
      <w:r w:rsidRPr="007D7BE5">
        <w:rPr>
          <w:rFonts w:ascii="Times New Roman" w:eastAsia="Arial Unicode MS" w:hAnsi="Times New Roman" w:cs="Times New Roman"/>
          <w:kern w:val="1"/>
          <w:sz w:val="24"/>
          <w:szCs w:val="24"/>
          <w:lang w:eastAsia="hi-IN" w:bidi="hi-IN"/>
        </w:rPr>
        <w:t>азработанные центром оценки качества общего образования ИСМО РАО, которая включала:</w:t>
      </w:r>
    </w:p>
    <w:p w:rsidR="002E3933" w:rsidRPr="007D7BE5" w:rsidRDefault="002E3933" w:rsidP="002E3933">
      <w:pPr>
        <w:numPr>
          <w:ilvl w:val="0"/>
          <w:numId w:val="1"/>
        </w:numPr>
        <w:suppressAutoHyphens/>
        <w:spacing w:after="0" w:line="240" w:lineRule="auto"/>
        <w:ind w:left="0" w:firstLine="709"/>
        <w:jc w:val="both"/>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2 варианта итоговой работы по математике;</w:t>
      </w:r>
    </w:p>
    <w:p w:rsidR="002E3933" w:rsidRPr="007D7BE5" w:rsidRDefault="002E3933" w:rsidP="002E3933">
      <w:pPr>
        <w:numPr>
          <w:ilvl w:val="0"/>
          <w:numId w:val="1"/>
        </w:numPr>
        <w:suppressAutoHyphens/>
        <w:spacing w:after="0" w:line="240" w:lineRule="auto"/>
        <w:ind w:left="0" w:firstLine="709"/>
        <w:jc w:val="both"/>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2 варианта итоговой работы по русскому языку;</w:t>
      </w:r>
    </w:p>
    <w:p w:rsidR="002E3933" w:rsidRPr="007D7BE5" w:rsidRDefault="002E3933" w:rsidP="002E3933">
      <w:pPr>
        <w:numPr>
          <w:ilvl w:val="0"/>
          <w:numId w:val="1"/>
        </w:numPr>
        <w:suppressAutoHyphens/>
        <w:spacing w:after="0" w:line="240" w:lineRule="auto"/>
        <w:ind w:left="0" w:firstLine="709"/>
        <w:jc w:val="both"/>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4 варианта итоговой работы по чтению (2 варианта работы по чтению художественного текста (1 класс) и 2 варианта работы по чтению информационного текста  (для учащихся 2 -3 класса);</w:t>
      </w:r>
    </w:p>
    <w:p w:rsidR="002E3933" w:rsidRPr="007D7BE5" w:rsidRDefault="002E3933" w:rsidP="002E3933">
      <w:pPr>
        <w:numPr>
          <w:ilvl w:val="0"/>
          <w:numId w:val="1"/>
        </w:numPr>
        <w:suppressAutoHyphens/>
        <w:spacing w:after="0" w:line="240" w:lineRule="auto"/>
        <w:ind w:left="0" w:firstLine="709"/>
        <w:jc w:val="both"/>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инструментарий для выявления школьной мотивации обучающихся и их отношения к учебной деятельности «Настроение»;</w:t>
      </w:r>
    </w:p>
    <w:p w:rsidR="002E3933" w:rsidRPr="007D7BE5" w:rsidRDefault="002E3933" w:rsidP="002E3933">
      <w:pPr>
        <w:numPr>
          <w:ilvl w:val="0"/>
          <w:numId w:val="1"/>
        </w:numPr>
        <w:suppressAutoHyphens/>
        <w:spacing w:after="0" w:line="240" w:lineRule="auto"/>
        <w:ind w:left="0" w:firstLine="709"/>
        <w:jc w:val="both"/>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 xml:space="preserve">Инструментарий для измерения самооценки по методике </w:t>
      </w:r>
      <w:proofErr w:type="spellStart"/>
      <w:r w:rsidRPr="007D7BE5">
        <w:rPr>
          <w:rFonts w:ascii="Times New Roman" w:eastAsia="Arial Unicode MS" w:hAnsi="Times New Roman" w:cs="Times New Roman"/>
          <w:kern w:val="1"/>
          <w:sz w:val="24"/>
          <w:szCs w:val="24"/>
          <w:lang w:eastAsia="hi-IN" w:bidi="hi-IN"/>
        </w:rPr>
        <w:t>Дембо</w:t>
      </w:r>
      <w:proofErr w:type="spellEnd"/>
      <w:r w:rsidRPr="007D7BE5">
        <w:rPr>
          <w:rFonts w:ascii="Times New Roman" w:eastAsia="Arial Unicode MS" w:hAnsi="Times New Roman" w:cs="Times New Roman"/>
          <w:kern w:val="1"/>
          <w:sz w:val="24"/>
          <w:szCs w:val="24"/>
          <w:lang w:eastAsia="hi-IN" w:bidi="hi-IN"/>
        </w:rPr>
        <w:t>-Рубинштейна.</w:t>
      </w:r>
    </w:p>
    <w:p w:rsidR="002E3933" w:rsidRDefault="002E3933" w:rsidP="002E3933">
      <w:pPr>
        <w:suppressAutoHyphens/>
        <w:spacing w:after="0" w:line="240" w:lineRule="auto"/>
        <w:jc w:val="center"/>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Выполнение итоговой диагностики ЦОКО в 1-3 классах (</w:t>
      </w:r>
      <w:proofErr w:type="gramStart"/>
      <w:r w:rsidRPr="007D7BE5">
        <w:rPr>
          <w:rFonts w:ascii="Times New Roman" w:eastAsia="Arial Unicode MS" w:hAnsi="Times New Roman" w:cs="Times New Roman"/>
          <w:kern w:val="1"/>
          <w:sz w:val="24"/>
          <w:szCs w:val="24"/>
          <w:lang w:eastAsia="hi-IN" w:bidi="hi-IN"/>
        </w:rPr>
        <w:t>сводная</w:t>
      </w:r>
      <w:proofErr w:type="gramEnd"/>
      <w:r w:rsidRPr="007D7BE5">
        <w:rPr>
          <w:rFonts w:ascii="Times New Roman" w:eastAsia="Arial Unicode MS" w:hAnsi="Times New Roman" w:cs="Times New Roman"/>
          <w:kern w:val="1"/>
          <w:sz w:val="24"/>
          <w:szCs w:val="24"/>
          <w:lang w:eastAsia="hi-IN" w:bidi="hi-IN"/>
        </w:rPr>
        <w:t>, в %)</w:t>
      </w:r>
    </w:p>
    <w:p w:rsidR="002E3933" w:rsidRPr="007D7BE5" w:rsidRDefault="002E3933" w:rsidP="002E3933">
      <w:pPr>
        <w:suppressAutoHyphens/>
        <w:spacing w:after="0" w:line="240" w:lineRule="auto"/>
        <w:jc w:val="center"/>
        <w:rPr>
          <w:rFonts w:ascii="Times New Roman" w:eastAsia="Arial Unicode MS" w:hAnsi="Times New Roman" w:cs="Times New Roman"/>
          <w:kern w:val="1"/>
          <w:sz w:val="24"/>
          <w:szCs w:val="24"/>
          <w:lang w:eastAsia="hi-IN" w:bidi="hi-IN"/>
        </w:rPr>
      </w:pPr>
    </w:p>
    <w:p w:rsidR="002E3933" w:rsidRDefault="002E3933" w:rsidP="002E3933">
      <w:pPr>
        <w:suppressAutoHyphens/>
        <w:spacing w:after="0" w:line="240" w:lineRule="auto"/>
        <w:jc w:val="center"/>
        <w:rPr>
          <w:rFonts w:ascii="Times New Roman" w:eastAsia="Arial Unicode MS" w:hAnsi="Times New Roman" w:cs="Times New Roman"/>
          <w:color w:val="FF0000"/>
          <w:kern w:val="1"/>
          <w:sz w:val="24"/>
          <w:szCs w:val="24"/>
          <w:lang w:eastAsia="hi-IN" w:bidi="hi-IN"/>
        </w:rPr>
      </w:pPr>
      <w:r w:rsidRPr="007D7BE5">
        <w:rPr>
          <w:rFonts w:ascii="Times New Roman" w:eastAsia="Arial Unicode MS" w:hAnsi="Times New Roman" w:cs="Times New Roman"/>
          <w:noProof/>
          <w:color w:val="FF0000"/>
          <w:kern w:val="1"/>
          <w:sz w:val="24"/>
          <w:szCs w:val="24"/>
        </w:rPr>
        <w:drawing>
          <wp:inline distT="0" distB="0" distL="0" distR="0" wp14:anchorId="2A0339C8" wp14:editId="58CC68D9">
            <wp:extent cx="5347411" cy="1872691"/>
            <wp:effectExtent l="0" t="0" r="24765" b="13335"/>
            <wp:docPr id="3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E3933" w:rsidRPr="007D7BE5" w:rsidRDefault="002E3933" w:rsidP="002E3933">
      <w:pPr>
        <w:suppressAutoHyphens/>
        <w:spacing w:after="0" w:line="240" w:lineRule="auto"/>
        <w:jc w:val="center"/>
        <w:rPr>
          <w:rFonts w:ascii="Times New Roman" w:eastAsia="Arial Unicode MS" w:hAnsi="Times New Roman" w:cs="Times New Roman"/>
          <w:color w:val="FF0000"/>
          <w:kern w:val="1"/>
          <w:sz w:val="24"/>
          <w:szCs w:val="24"/>
          <w:lang w:eastAsia="hi-IN" w:bidi="hi-IN"/>
        </w:rPr>
      </w:pPr>
    </w:p>
    <w:p w:rsidR="002E3933" w:rsidRPr="007D7BE5" w:rsidRDefault="002E3933" w:rsidP="002E3933">
      <w:pPr>
        <w:suppressAutoHyphens/>
        <w:spacing w:after="0" w:line="240" w:lineRule="auto"/>
        <w:ind w:firstLine="708"/>
        <w:jc w:val="both"/>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Результаты данных диаграмм показывают, что в основном работы выполнены на базовом уровне, наиболее высокий уровень выполнения работ во 2м и 3б классах. По сравнению с прошлым учебным годом повысился процент учащихся, не достигших базового уровня, по всем предметам. Особое внимание следует на результаты 1с, 2т, 3н классов, треть обучающихся не достигли базового уровня сформированности предметных умений</w:t>
      </w:r>
    </w:p>
    <w:p w:rsidR="002E3933" w:rsidRPr="007D7BE5" w:rsidRDefault="002E3933" w:rsidP="002E3933">
      <w:pPr>
        <w:suppressAutoHyphens/>
        <w:spacing w:after="0" w:line="240" w:lineRule="auto"/>
        <w:ind w:firstLine="709"/>
        <w:jc w:val="center"/>
        <w:rPr>
          <w:rFonts w:ascii="Times New Roman" w:eastAsia="Arial Unicode MS" w:hAnsi="Times New Roman" w:cs="Times New Roman"/>
          <w:b/>
          <w:kern w:val="1"/>
          <w:sz w:val="24"/>
          <w:szCs w:val="24"/>
          <w:lang w:eastAsia="hi-IN" w:bidi="hi-IN"/>
        </w:rPr>
      </w:pPr>
      <w:r w:rsidRPr="007D7BE5">
        <w:rPr>
          <w:rFonts w:ascii="Times New Roman" w:eastAsia="Arial Unicode MS" w:hAnsi="Times New Roman" w:cs="Times New Roman"/>
          <w:b/>
          <w:kern w:val="1"/>
          <w:sz w:val="24"/>
          <w:szCs w:val="24"/>
          <w:lang w:eastAsia="hi-IN" w:bidi="hi-IN"/>
        </w:rPr>
        <w:t xml:space="preserve">Сформированность УУД  (1-4 классы </w:t>
      </w:r>
      <w:proofErr w:type="gramStart"/>
      <w:r w:rsidRPr="007D7BE5">
        <w:rPr>
          <w:rFonts w:ascii="Times New Roman" w:eastAsia="Arial Unicode MS" w:hAnsi="Times New Roman" w:cs="Times New Roman"/>
          <w:b/>
          <w:kern w:val="1"/>
          <w:sz w:val="24"/>
          <w:szCs w:val="24"/>
          <w:lang w:eastAsia="hi-IN" w:bidi="hi-IN"/>
        </w:rPr>
        <w:t>в</w:t>
      </w:r>
      <w:proofErr w:type="gramEnd"/>
      <w:r w:rsidRPr="007D7BE5">
        <w:rPr>
          <w:rFonts w:ascii="Times New Roman" w:eastAsia="Arial Unicode MS" w:hAnsi="Times New Roman" w:cs="Times New Roman"/>
          <w:b/>
          <w:kern w:val="1"/>
          <w:sz w:val="24"/>
          <w:szCs w:val="24"/>
          <w:lang w:eastAsia="hi-IN" w:bidi="hi-IN"/>
        </w:rPr>
        <w:t xml:space="preserve"> %)</w:t>
      </w:r>
    </w:p>
    <w:p w:rsidR="002E3933" w:rsidRPr="007D7BE5" w:rsidRDefault="002E3933" w:rsidP="002E3933">
      <w:pPr>
        <w:spacing w:after="0" w:line="240" w:lineRule="auto"/>
        <w:ind w:firstLine="709"/>
        <w:jc w:val="both"/>
        <w:rPr>
          <w:rFonts w:ascii="Times New Roman" w:eastAsia="Times New Roman" w:hAnsi="Times New Roman" w:cs="Times New Roman"/>
          <w:sz w:val="24"/>
          <w:szCs w:val="24"/>
        </w:rPr>
      </w:pPr>
      <w:r w:rsidRPr="007D7BE5">
        <w:rPr>
          <w:rFonts w:ascii="Times New Roman" w:eastAsia="Times New Roman" w:hAnsi="Times New Roman" w:cs="Times New Roman"/>
          <w:sz w:val="24"/>
          <w:szCs w:val="24"/>
        </w:rPr>
        <w:t>Одним из требований реализации ООП НОО является сформированность УУД. Начиная с первого класса, ведется мониторинг сформированности УУД: разработаны и применятся в р</w:t>
      </w:r>
      <w:r w:rsidRPr="007D7BE5">
        <w:rPr>
          <w:rFonts w:ascii="Times New Roman" w:eastAsia="Times New Roman" w:hAnsi="Times New Roman" w:cs="Times New Roman"/>
          <w:sz w:val="24"/>
          <w:szCs w:val="24"/>
        </w:rPr>
        <w:t>а</w:t>
      </w:r>
      <w:r w:rsidRPr="007D7BE5">
        <w:rPr>
          <w:rFonts w:ascii="Times New Roman" w:eastAsia="Times New Roman" w:hAnsi="Times New Roman" w:cs="Times New Roman"/>
          <w:sz w:val="24"/>
          <w:szCs w:val="24"/>
        </w:rPr>
        <w:t>боте листы достижений (предметные и метапредметные).</w:t>
      </w:r>
    </w:p>
    <w:p w:rsidR="002E3933" w:rsidRPr="007D7BE5" w:rsidRDefault="002E3933" w:rsidP="002E3933">
      <w:pPr>
        <w:spacing w:after="0" w:line="240" w:lineRule="auto"/>
        <w:ind w:firstLine="709"/>
        <w:jc w:val="both"/>
        <w:rPr>
          <w:rFonts w:ascii="Times New Roman" w:eastAsia="Times New Roman" w:hAnsi="Times New Roman" w:cs="Times New Roman"/>
          <w:sz w:val="24"/>
          <w:szCs w:val="24"/>
          <w:highlight w:val="yellow"/>
        </w:rPr>
      </w:pPr>
      <w:r w:rsidRPr="007D7BE5">
        <w:rPr>
          <w:rFonts w:ascii="Times New Roman" w:eastAsia="Times New Roman" w:hAnsi="Times New Roman" w:cs="Times New Roman"/>
          <w:noProof/>
          <w:sz w:val="24"/>
          <w:szCs w:val="24"/>
        </w:rPr>
        <w:lastRenderedPageBreak/>
        <w:drawing>
          <wp:inline distT="0" distB="0" distL="0" distR="0" wp14:anchorId="722AA4B6" wp14:editId="68FDDE5D">
            <wp:extent cx="5581650" cy="1514475"/>
            <wp:effectExtent l="19050" t="0" r="19050" b="0"/>
            <wp:docPr id="3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E3933" w:rsidRDefault="002E3933" w:rsidP="002E3933">
      <w:pPr>
        <w:spacing w:after="0" w:line="240" w:lineRule="auto"/>
        <w:ind w:firstLine="709"/>
        <w:jc w:val="both"/>
        <w:rPr>
          <w:rFonts w:ascii="Times New Roman" w:eastAsia="Times New Roman" w:hAnsi="Times New Roman" w:cs="Times New Roman"/>
          <w:sz w:val="24"/>
          <w:szCs w:val="24"/>
        </w:rPr>
      </w:pPr>
    </w:p>
    <w:p w:rsidR="002E3933" w:rsidRDefault="002E3933" w:rsidP="002E3933">
      <w:pPr>
        <w:spacing w:after="0" w:line="240" w:lineRule="auto"/>
        <w:ind w:firstLine="709"/>
        <w:jc w:val="both"/>
        <w:rPr>
          <w:rFonts w:ascii="Times New Roman" w:eastAsia="Times New Roman" w:hAnsi="Times New Roman" w:cs="Times New Roman"/>
          <w:sz w:val="24"/>
          <w:szCs w:val="24"/>
        </w:rPr>
      </w:pPr>
    </w:p>
    <w:p w:rsidR="002E3933" w:rsidRPr="007D7BE5" w:rsidRDefault="002E3933" w:rsidP="002E3933">
      <w:pPr>
        <w:spacing w:after="0" w:line="240" w:lineRule="auto"/>
        <w:ind w:firstLine="709"/>
        <w:jc w:val="both"/>
        <w:rPr>
          <w:rFonts w:ascii="Times New Roman" w:eastAsia="Times New Roman" w:hAnsi="Times New Roman" w:cs="Times New Roman"/>
          <w:sz w:val="24"/>
          <w:szCs w:val="24"/>
        </w:rPr>
      </w:pPr>
      <w:r w:rsidRPr="007D7BE5">
        <w:rPr>
          <w:rFonts w:ascii="Times New Roman" w:eastAsia="Times New Roman" w:hAnsi="Times New Roman" w:cs="Times New Roman"/>
          <w:sz w:val="24"/>
          <w:szCs w:val="24"/>
        </w:rPr>
        <w:t>Наиболее высокая сформированность личностных и коммуникативных УУД. Невысокий</w:t>
      </w:r>
      <w:r w:rsidRPr="007D7BE5">
        <w:rPr>
          <w:rFonts w:ascii="Times New Roman" w:eastAsia="Times New Roman" w:hAnsi="Times New Roman" w:cs="Times New Roman"/>
          <w:color w:val="FF0000"/>
          <w:sz w:val="24"/>
          <w:szCs w:val="24"/>
        </w:rPr>
        <w:t xml:space="preserve"> </w:t>
      </w:r>
      <w:r w:rsidRPr="007D7BE5">
        <w:rPr>
          <w:rFonts w:ascii="Times New Roman" w:eastAsia="Times New Roman" w:hAnsi="Times New Roman" w:cs="Times New Roman"/>
          <w:sz w:val="24"/>
          <w:szCs w:val="24"/>
        </w:rPr>
        <w:t>процент сформированности регулятивных и учебно-познавательных УУД, наиболее необход</w:t>
      </w:r>
      <w:r w:rsidRPr="007D7BE5">
        <w:rPr>
          <w:rFonts w:ascii="Times New Roman" w:eastAsia="Times New Roman" w:hAnsi="Times New Roman" w:cs="Times New Roman"/>
          <w:sz w:val="24"/>
          <w:szCs w:val="24"/>
        </w:rPr>
        <w:t>и</w:t>
      </w:r>
      <w:r w:rsidRPr="007D7BE5">
        <w:rPr>
          <w:rFonts w:ascii="Times New Roman" w:eastAsia="Times New Roman" w:hAnsi="Times New Roman" w:cs="Times New Roman"/>
          <w:sz w:val="24"/>
          <w:szCs w:val="24"/>
        </w:rPr>
        <w:t>мых для изучения системы учебных предметов и дисциплин, что и показала итоговая диагн</w:t>
      </w:r>
      <w:r w:rsidRPr="007D7BE5">
        <w:rPr>
          <w:rFonts w:ascii="Times New Roman" w:eastAsia="Times New Roman" w:hAnsi="Times New Roman" w:cs="Times New Roman"/>
          <w:sz w:val="24"/>
          <w:szCs w:val="24"/>
        </w:rPr>
        <w:t>о</w:t>
      </w:r>
      <w:r w:rsidRPr="007D7BE5">
        <w:rPr>
          <w:rFonts w:ascii="Times New Roman" w:eastAsia="Times New Roman" w:hAnsi="Times New Roman" w:cs="Times New Roman"/>
          <w:sz w:val="24"/>
          <w:szCs w:val="24"/>
        </w:rPr>
        <w:t xml:space="preserve">стика. </w:t>
      </w:r>
    </w:p>
    <w:p w:rsidR="002E3933" w:rsidRPr="007D7BE5" w:rsidRDefault="002E3933" w:rsidP="002E3933">
      <w:pPr>
        <w:suppressAutoHyphens/>
        <w:spacing w:after="0" w:line="240" w:lineRule="auto"/>
        <w:ind w:firstLine="709"/>
        <w:jc w:val="both"/>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 xml:space="preserve">Высокий процент овладения всеми видами УУД на конец  учебного года показали учащиеся 2м класса (Мартынова Е.А.), 4м класса (учитель Мосина Т.П). </w:t>
      </w:r>
    </w:p>
    <w:p w:rsidR="002E3933" w:rsidRPr="007D7BE5" w:rsidRDefault="002E3933" w:rsidP="002E3933">
      <w:pPr>
        <w:suppressAutoHyphens/>
        <w:spacing w:after="0" w:line="240" w:lineRule="auto"/>
        <w:ind w:firstLine="709"/>
        <w:jc w:val="both"/>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 xml:space="preserve">Исходя из результатов видно, какую коррекционную работу надо проводить, и обязательно обращать внимание на детей, показавших как высокий, так и низкий уровень подготовки, планомерно вести работу с листами достижения учащихся, изучать специальную  методическую литературу по проектированию универсальных учебных действий и систематически применять приемы формирования УУД в образовательном процессе. </w:t>
      </w:r>
    </w:p>
    <w:p w:rsidR="002E3933" w:rsidRPr="007D7BE5" w:rsidRDefault="002E3933" w:rsidP="002E3933">
      <w:pPr>
        <w:spacing w:after="0" w:line="240" w:lineRule="auto"/>
        <w:ind w:firstLine="709"/>
        <w:jc w:val="center"/>
        <w:rPr>
          <w:rFonts w:ascii="Times New Roman" w:eastAsia="Times New Roman" w:hAnsi="Times New Roman" w:cs="Times New Roman"/>
          <w:b/>
          <w:sz w:val="24"/>
          <w:szCs w:val="24"/>
        </w:rPr>
      </w:pPr>
      <w:r w:rsidRPr="007D7BE5">
        <w:rPr>
          <w:rFonts w:ascii="Times New Roman" w:eastAsia="Times New Roman" w:hAnsi="Times New Roman" w:cs="Times New Roman"/>
          <w:b/>
          <w:sz w:val="24"/>
          <w:szCs w:val="24"/>
        </w:rPr>
        <w:t>Результаты обученности выпускников начальной школы</w:t>
      </w:r>
    </w:p>
    <w:p w:rsidR="002E3933" w:rsidRPr="007D7BE5" w:rsidRDefault="002E3933" w:rsidP="002E3933">
      <w:pPr>
        <w:suppressAutoHyphens/>
        <w:spacing w:after="0" w:line="240" w:lineRule="auto"/>
        <w:ind w:firstLine="709"/>
        <w:jc w:val="both"/>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 xml:space="preserve">В 2018 году в МКОУ «Борская средняя школа» </w:t>
      </w:r>
      <w:proofErr w:type="gramStart"/>
      <w:r w:rsidRPr="007D7BE5">
        <w:rPr>
          <w:rFonts w:ascii="Times New Roman" w:eastAsia="Arial Unicode MS" w:hAnsi="Times New Roman" w:cs="Times New Roman"/>
          <w:kern w:val="1"/>
          <w:sz w:val="24"/>
          <w:szCs w:val="24"/>
          <w:lang w:eastAsia="hi-IN" w:bidi="hi-IN"/>
        </w:rPr>
        <w:t>оканчивают начальное общее образование</w:t>
      </w:r>
      <w:proofErr w:type="gramEnd"/>
      <w:r w:rsidRPr="007D7BE5">
        <w:rPr>
          <w:rFonts w:ascii="Times New Roman" w:eastAsia="Arial Unicode MS" w:hAnsi="Times New Roman" w:cs="Times New Roman"/>
          <w:kern w:val="1"/>
          <w:sz w:val="24"/>
          <w:szCs w:val="24"/>
          <w:lang w:eastAsia="hi-IN" w:bidi="hi-IN"/>
        </w:rPr>
        <w:t xml:space="preserve"> два 4-х класса, 33 обучающихся. Итоговая аттестация выпускников начального общего образования показала следующие результаты.</w:t>
      </w:r>
    </w:p>
    <w:p w:rsidR="002E3933" w:rsidRPr="007D7BE5" w:rsidRDefault="002E3933" w:rsidP="002E3933">
      <w:pPr>
        <w:suppressAutoHyphens/>
        <w:spacing w:after="0" w:line="240" w:lineRule="auto"/>
        <w:ind w:firstLine="709"/>
        <w:jc w:val="both"/>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Результаты выполнения краевых диагностических работ (КДР) в 4-х классах (</w:t>
      </w:r>
      <w:proofErr w:type="gramStart"/>
      <w:r w:rsidRPr="007D7BE5">
        <w:rPr>
          <w:rFonts w:ascii="Times New Roman" w:eastAsia="Arial Unicode MS" w:hAnsi="Times New Roman" w:cs="Times New Roman"/>
          <w:kern w:val="1"/>
          <w:sz w:val="24"/>
          <w:szCs w:val="24"/>
          <w:lang w:eastAsia="hi-IN" w:bidi="hi-IN"/>
        </w:rPr>
        <w:t>в</w:t>
      </w:r>
      <w:proofErr w:type="gramEnd"/>
      <w:r w:rsidRPr="007D7BE5">
        <w:rPr>
          <w:rFonts w:ascii="Times New Roman" w:eastAsia="Arial Unicode MS" w:hAnsi="Times New Roman" w:cs="Times New Roman"/>
          <w:kern w:val="1"/>
          <w:sz w:val="24"/>
          <w:szCs w:val="24"/>
          <w:lang w:eastAsia="hi-IN" w:bidi="hi-IN"/>
        </w:rPr>
        <w:t xml:space="preserve"> %)</w:t>
      </w:r>
    </w:p>
    <w:p w:rsidR="002E3933" w:rsidRPr="007D7BE5" w:rsidRDefault="002E3933" w:rsidP="002E3933">
      <w:pPr>
        <w:spacing w:after="0"/>
        <w:jc w:val="center"/>
        <w:rPr>
          <w:rFonts w:ascii="Times New Roman" w:hAnsi="Times New Roman" w:cs="Times New Roman"/>
          <w:sz w:val="24"/>
          <w:szCs w:val="24"/>
        </w:rPr>
      </w:pPr>
      <w:r w:rsidRPr="007D7BE5">
        <w:rPr>
          <w:rFonts w:ascii="Times New Roman" w:eastAsia="Times New Roman" w:hAnsi="Times New Roman" w:cs="Times New Roman"/>
          <w:noProof/>
          <w:color w:val="000000"/>
          <w:sz w:val="24"/>
          <w:szCs w:val="24"/>
        </w:rPr>
        <w:drawing>
          <wp:inline distT="0" distB="0" distL="0" distR="0" wp14:anchorId="6FB41F3D" wp14:editId="6C1F52FB">
            <wp:extent cx="2524760" cy="1675130"/>
            <wp:effectExtent l="19050" t="0" r="27940" b="1270"/>
            <wp:docPr id="34"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7D7BE5">
        <w:rPr>
          <w:rFonts w:ascii="Times New Roman" w:eastAsia="Times New Roman" w:hAnsi="Times New Roman" w:cs="Times New Roman"/>
          <w:noProof/>
          <w:color w:val="000000"/>
          <w:sz w:val="24"/>
          <w:szCs w:val="24"/>
        </w:rPr>
        <w:drawing>
          <wp:inline distT="0" distB="0" distL="0" distR="0" wp14:anchorId="08BF4FB6" wp14:editId="2E61BB94">
            <wp:extent cx="2230755" cy="1663065"/>
            <wp:effectExtent l="19050" t="0" r="17145" b="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E3933" w:rsidRPr="007D7BE5" w:rsidRDefault="002E3933" w:rsidP="002E3933">
      <w:pPr>
        <w:spacing w:after="0"/>
        <w:jc w:val="center"/>
        <w:rPr>
          <w:rFonts w:ascii="Times New Roman" w:hAnsi="Times New Roman" w:cs="Times New Roman"/>
          <w:b/>
          <w:sz w:val="24"/>
          <w:szCs w:val="24"/>
        </w:rPr>
      </w:pPr>
      <w:r w:rsidRPr="007D7BE5">
        <w:rPr>
          <w:rFonts w:ascii="Times New Roman" w:hAnsi="Times New Roman" w:cs="Times New Roman"/>
          <w:b/>
          <w:sz w:val="24"/>
          <w:szCs w:val="24"/>
        </w:rPr>
        <w:t>Результаты выполнения Всероссийских проверочных работ (ВПР) в 4-х классах (</w:t>
      </w:r>
      <w:proofErr w:type="gramStart"/>
      <w:r w:rsidRPr="007D7BE5">
        <w:rPr>
          <w:rFonts w:ascii="Times New Roman" w:hAnsi="Times New Roman" w:cs="Times New Roman"/>
          <w:b/>
          <w:sz w:val="24"/>
          <w:szCs w:val="24"/>
        </w:rPr>
        <w:t>в</w:t>
      </w:r>
      <w:proofErr w:type="gramEnd"/>
      <w:r w:rsidRPr="007D7BE5">
        <w:rPr>
          <w:rFonts w:ascii="Times New Roman" w:hAnsi="Times New Roman" w:cs="Times New Roman"/>
          <w:b/>
          <w:sz w:val="24"/>
          <w:szCs w:val="24"/>
        </w:rPr>
        <w:t xml:space="preserve"> %)</w:t>
      </w:r>
    </w:p>
    <w:p w:rsidR="002E3933" w:rsidRPr="007D7BE5" w:rsidRDefault="002E3933" w:rsidP="002E3933">
      <w:pPr>
        <w:spacing w:after="0"/>
        <w:jc w:val="center"/>
        <w:rPr>
          <w:rFonts w:ascii="Times New Roman" w:hAnsi="Times New Roman" w:cs="Times New Roman"/>
          <w:sz w:val="24"/>
          <w:szCs w:val="24"/>
        </w:rPr>
      </w:pPr>
      <w:r w:rsidRPr="007D7BE5">
        <w:rPr>
          <w:rFonts w:ascii="Times New Roman" w:eastAsia="Times New Roman" w:hAnsi="Times New Roman" w:cs="Times New Roman"/>
          <w:noProof/>
          <w:color w:val="000000"/>
          <w:sz w:val="24"/>
          <w:szCs w:val="24"/>
        </w:rPr>
        <w:drawing>
          <wp:inline distT="0" distB="0" distL="0" distR="0" wp14:anchorId="01D30334" wp14:editId="172E8077">
            <wp:extent cx="1817065" cy="1733702"/>
            <wp:effectExtent l="19050" t="0" r="11735" b="0"/>
            <wp:docPr id="36"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7D7BE5">
        <w:rPr>
          <w:rFonts w:ascii="Times New Roman" w:eastAsia="Times New Roman" w:hAnsi="Times New Roman" w:cs="Times New Roman"/>
          <w:noProof/>
          <w:color w:val="000000"/>
          <w:sz w:val="24"/>
          <w:szCs w:val="24"/>
        </w:rPr>
        <w:drawing>
          <wp:inline distT="0" distB="0" distL="0" distR="0" wp14:anchorId="6E030CE7" wp14:editId="0612E931">
            <wp:extent cx="1638605" cy="1733703"/>
            <wp:effectExtent l="19050" t="0" r="18745" b="0"/>
            <wp:docPr id="3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7D7BE5">
        <w:rPr>
          <w:rFonts w:ascii="Times New Roman" w:eastAsia="Times New Roman" w:hAnsi="Times New Roman" w:cs="Times New Roman"/>
          <w:noProof/>
          <w:color w:val="000000"/>
          <w:sz w:val="24"/>
          <w:szCs w:val="24"/>
        </w:rPr>
        <w:drawing>
          <wp:inline distT="0" distB="0" distL="0" distR="0" wp14:anchorId="1E88A63D" wp14:editId="7B5E36CB">
            <wp:extent cx="1704441" cy="1733703"/>
            <wp:effectExtent l="19050" t="0" r="10059" b="0"/>
            <wp:docPr id="38"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E3933" w:rsidRPr="007D7BE5" w:rsidRDefault="002E3933" w:rsidP="002E3933">
      <w:pPr>
        <w:suppressAutoHyphens/>
        <w:spacing w:after="0" w:line="240" w:lineRule="auto"/>
        <w:ind w:firstLine="709"/>
        <w:jc w:val="both"/>
        <w:rPr>
          <w:rFonts w:ascii="Times New Roman" w:hAnsi="Times New Roman" w:cs="Times New Roman"/>
          <w:sz w:val="24"/>
          <w:szCs w:val="24"/>
          <w:highlight w:val="yellow"/>
        </w:rPr>
      </w:pPr>
      <w:r w:rsidRPr="007D7BE5">
        <w:rPr>
          <w:rFonts w:ascii="Times New Roman" w:eastAsia="Arial Unicode MS" w:hAnsi="Times New Roman" w:cs="Times New Roman"/>
          <w:kern w:val="1"/>
          <w:sz w:val="24"/>
          <w:szCs w:val="24"/>
          <w:lang w:eastAsia="hi-IN" w:bidi="hi-IN"/>
        </w:rPr>
        <w:t xml:space="preserve">Диаграммы освоения предметными умениями  показывает, что  в основном обучающие освоили программу на  базовом уровне. Анализ результатов выполнения ВПР показывает, что 12 % обучающихся освоили программу на пониженном уровне. </w:t>
      </w:r>
      <w:r w:rsidRPr="007D7BE5">
        <w:rPr>
          <w:rFonts w:ascii="Times New Roman" w:eastAsia="Arial Unicode MS" w:hAnsi="Times New Roman" w:cs="Times New Roman"/>
          <w:kern w:val="1"/>
          <w:sz w:val="24"/>
          <w:szCs w:val="24"/>
          <w:lang w:eastAsia="hi-IN" w:bidi="hi-IN"/>
        </w:rPr>
        <w:lastRenderedPageBreak/>
        <w:t xml:space="preserve">Результаты итоговых работ по многим позициям соответствуют средним значениям по региону или находятся рядом. </w:t>
      </w:r>
    </w:p>
    <w:p w:rsidR="002E3933" w:rsidRPr="007D7BE5" w:rsidRDefault="002E3933" w:rsidP="002E3933">
      <w:pPr>
        <w:spacing w:before="29" w:after="0" w:line="240" w:lineRule="auto"/>
        <w:ind w:firstLine="544"/>
        <w:jc w:val="center"/>
        <w:rPr>
          <w:rFonts w:ascii="Times New Roman" w:hAnsi="Times New Roman" w:cs="Times New Roman"/>
          <w:sz w:val="24"/>
          <w:szCs w:val="24"/>
        </w:rPr>
      </w:pPr>
      <w:r w:rsidRPr="007D7BE5">
        <w:rPr>
          <w:rFonts w:ascii="Times New Roman" w:hAnsi="Times New Roman" w:cs="Times New Roman"/>
          <w:sz w:val="24"/>
          <w:szCs w:val="24"/>
        </w:rPr>
        <w:t>Сравнительный анализ результатов выполнения КДР в 4-х классах (</w:t>
      </w:r>
      <w:proofErr w:type="gramStart"/>
      <w:r w:rsidRPr="007D7BE5">
        <w:rPr>
          <w:rFonts w:ascii="Times New Roman" w:hAnsi="Times New Roman" w:cs="Times New Roman"/>
          <w:sz w:val="24"/>
          <w:szCs w:val="24"/>
        </w:rPr>
        <w:t>в</w:t>
      </w:r>
      <w:proofErr w:type="gramEnd"/>
      <w:r w:rsidRPr="007D7BE5">
        <w:rPr>
          <w:rFonts w:ascii="Times New Roman" w:hAnsi="Times New Roman" w:cs="Times New Roman"/>
          <w:sz w:val="24"/>
          <w:szCs w:val="24"/>
        </w:rPr>
        <w:t xml:space="preserve"> %)</w:t>
      </w:r>
    </w:p>
    <w:p w:rsidR="002E3933" w:rsidRPr="007D7BE5" w:rsidRDefault="002E3933" w:rsidP="002E3933">
      <w:pPr>
        <w:jc w:val="center"/>
        <w:rPr>
          <w:rFonts w:ascii="Times New Roman" w:hAnsi="Times New Roman" w:cs="Times New Roman"/>
          <w:sz w:val="24"/>
          <w:szCs w:val="24"/>
        </w:rPr>
      </w:pPr>
      <w:r w:rsidRPr="007D7BE5">
        <w:rPr>
          <w:rFonts w:ascii="Times New Roman" w:hAnsi="Times New Roman" w:cs="Times New Roman"/>
          <w:noProof/>
          <w:sz w:val="24"/>
          <w:szCs w:val="24"/>
        </w:rPr>
        <w:drawing>
          <wp:inline distT="0" distB="0" distL="0" distR="0" wp14:anchorId="635CAF29" wp14:editId="75B8AAAF">
            <wp:extent cx="2775098" cy="1637413"/>
            <wp:effectExtent l="0" t="0" r="25400" b="20320"/>
            <wp:docPr id="39"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7D7BE5">
        <w:rPr>
          <w:rFonts w:ascii="Times New Roman" w:hAnsi="Times New Roman" w:cs="Times New Roman"/>
          <w:noProof/>
          <w:sz w:val="24"/>
          <w:szCs w:val="24"/>
        </w:rPr>
        <w:drawing>
          <wp:inline distT="0" distB="0" distL="0" distR="0" wp14:anchorId="4878DFE7" wp14:editId="60328326">
            <wp:extent cx="2955851" cy="1658679"/>
            <wp:effectExtent l="0" t="0" r="16510" b="17780"/>
            <wp:docPr id="40"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bookmarkStart w:id="0" w:name="_GoBack"/>
      <w:bookmarkEnd w:id="0"/>
    </w:p>
    <w:p w:rsidR="002E3933" w:rsidRPr="007D7BE5" w:rsidRDefault="002E3933" w:rsidP="002E3933">
      <w:pPr>
        <w:spacing w:after="0"/>
        <w:jc w:val="center"/>
        <w:rPr>
          <w:rFonts w:ascii="Times New Roman" w:hAnsi="Times New Roman" w:cs="Times New Roman"/>
          <w:sz w:val="24"/>
          <w:szCs w:val="24"/>
        </w:rPr>
      </w:pPr>
      <w:r w:rsidRPr="007D7BE5">
        <w:rPr>
          <w:rFonts w:ascii="Times New Roman" w:hAnsi="Times New Roman" w:cs="Times New Roman"/>
          <w:sz w:val="24"/>
          <w:szCs w:val="24"/>
        </w:rPr>
        <w:t>Сравнительный анализ результатов выполнения ВПР в 4-х классах (</w:t>
      </w:r>
      <w:proofErr w:type="gramStart"/>
      <w:r w:rsidRPr="007D7BE5">
        <w:rPr>
          <w:rFonts w:ascii="Times New Roman" w:hAnsi="Times New Roman" w:cs="Times New Roman"/>
          <w:sz w:val="24"/>
          <w:szCs w:val="24"/>
        </w:rPr>
        <w:t>в</w:t>
      </w:r>
      <w:proofErr w:type="gramEnd"/>
      <w:r w:rsidRPr="007D7BE5">
        <w:rPr>
          <w:rFonts w:ascii="Times New Roman" w:hAnsi="Times New Roman" w:cs="Times New Roman"/>
          <w:sz w:val="24"/>
          <w:szCs w:val="24"/>
        </w:rPr>
        <w:t xml:space="preserve"> %)</w:t>
      </w:r>
    </w:p>
    <w:p w:rsidR="002E3933" w:rsidRDefault="002E3933" w:rsidP="002E3933">
      <w:pPr>
        <w:spacing w:after="0"/>
        <w:jc w:val="both"/>
        <w:rPr>
          <w:rFonts w:ascii="Times New Roman" w:hAnsi="Times New Roman" w:cs="Times New Roman"/>
          <w:sz w:val="24"/>
          <w:szCs w:val="24"/>
          <w:highlight w:val="yellow"/>
        </w:rPr>
      </w:pPr>
      <w:r w:rsidRPr="007D7BE5">
        <w:rPr>
          <w:rFonts w:ascii="Times New Roman" w:hAnsi="Times New Roman" w:cs="Times New Roman"/>
          <w:noProof/>
          <w:sz w:val="24"/>
          <w:szCs w:val="24"/>
        </w:rPr>
        <w:drawing>
          <wp:inline distT="0" distB="0" distL="0" distR="0" wp14:anchorId="5E5A4819" wp14:editId="488CCE68">
            <wp:extent cx="1913861" cy="1329070"/>
            <wp:effectExtent l="0" t="0" r="10795" b="23495"/>
            <wp:docPr id="4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7D7BE5">
        <w:rPr>
          <w:rFonts w:ascii="Times New Roman" w:hAnsi="Times New Roman" w:cs="Times New Roman"/>
          <w:noProof/>
          <w:sz w:val="24"/>
          <w:szCs w:val="24"/>
        </w:rPr>
        <w:drawing>
          <wp:inline distT="0" distB="0" distL="0" distR="0" wp14:anchorId="5CD75820" wp14:editId="4C5CB67D">
            <wp:extent cx="1857375" cy="1400175"/>
            <wp:effectExtent l="19050" t="0" r="9525" b="0"/>
            <wp:docPr id="4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7D7BE5">
        <w:rPr>
          <w:rFonts w:ascii="Times New Roman" w:hAnsi="Times New Roman" w:cs="Times New Roman"/>
          <w:noProof/>
          <w:sz w:val="24"/>
          <w:szCs w:val="24"/>
        </w:rPr>
        <w:drawing>
          <wp:inline distT="0" distB="0" distL="0" distR="0" wp14:anchorId="1BD1C4B6" wp14:editId="597431CA">
            <wp:extent cx="1892595" cy="1329069"/>
            <wp:effectExtent l="0" t="0" r="12700" b="23495"/>
            <wp:docPr id="43"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E3933" w:rsidRPr="007D7BE5" w:rsidRDefault="002E3933" w:rsidP="002E3933">
      <w:pPr>
        <w:spacing w:after="0"/>
        <w:jc w:val="both"/>
        <w:rPr>
          <w:rFonts w:ascii="Times New Roman" w:hAnsi="Times New Roman" w:cs="Times New Roman"/>
          <w:sz w:val="24"/>
          <w:szCs w:val="24"/>
          <w:highlight w:val="yellow"/>
        </w:rPr>
      </w:pPr>
    </w:p>
    <w:p w:rsidR="002E3933" w:rsidRPr="007D7BE5" w:rsidRDefault="002E3933" w:rsidP="002E3933">
      <w:pPr>
        <w:suppressAutoHyphens/>
        <w:spacing w:after="0" w:line="240" w:lineRule="auto"/>
        <w:ind w:firstLine="709"/>
        <w:jc w:val="both"/>
        <w:rPr>
          <w:rFonts w:ascii="Times New Roman" w:eastAsia="Arial Unicode MS" w:hAnsi="Times New Roman" w:cs="Times New Roman"/>
          <w:kern w:val="1"/>
          <w:sz w:val="24"/>
          <w:szCs w:val="24"/>
          <w:lang w:eastAsia="hi-IN" w:bidi="hi-IN"/>
        </w:rPr>
      </w:pPr>
      <w:r w:rsidRPr="007D7BE5">
        <w:rPr>
          <w:rFonts w:ascii="Times New Roman" w:eastAsia="Arial Unicode MS" w:hAnsi="Times New Roman" w:cs="Times New Roman"/>
          <w:kern w:val="1"/>
          <w:sz w:val="24"/>
          <w:szCs w:val="24"/>
          <w:lang w:eastAsia="hi-IN" w:bidi="hi-IN"/>
        </w:rPr>
        <w:t xml:space="preserve">Сравнительный анализ выполнения ВПР показывает средний результат освоения программным материалом. 12% </w:t>
      </w:r>
      <w:proofErr w:type="gramStart"/>
      <w:r w:rsidRPr="007D7BE5">
        <w:rPr>
          <w:rFonts w:ascii="Times New Roman" w:eastAsia="Arial Unicode MS" w:hAnsi="Times New Roman" w:cs="Times New Roman"/>
          <w:kern w:val="1"/>
          <w:sz w:val="24"/>
          <w:szCs w:val="24"/>
          <w:lang w:eastAsia="hi-IN" w:bidi="hi-IN"/>
        </w:rPr>
        <w:t>обучающихся</w:t>
      </w:r>
      <w:proofErr w:type="gramEnd"/>
      <w:r w:rsidRPr="007D7BE5">
        <w:rPr>
          <w:rFonts w:ascii="Times New Roman" w:eastAsia="Arial Unicode MS" w:hAnsi="Times New Roman" w:cs="Times New Roman"/>
          <w:kern w:val="1"/>
          <w:sz w:val="24"/>
          <w:szCs w:val="24"/>
          <w:lang w:eastAsia="hi-IN" w:bidi="hi-IN"/>
        </w:rPr>
        <w:t xml:space="preserve">  не справились с работой по математике и 19% - по русскому языку, с работой по окружающему миру не справились 9%. Результат одинаков со значениями по муниципалитету, но ниже, чем по  региону и по России. </w:t>
      </w:r>
    </w:p>
    <w:p w:rsidR="007347E8" w:rsidRDefault="002E3933" w:rsidP="002E3933">
      <w:pPr>
        <w:widowControl w:val="0"/>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w:t>
      </w:r>
    </w:p>
    <w:p w:rsidR="002E3933" w:rsidRPr="007D7BE5" w:rsidRDefault="002E3933" w:rsidP="002E3933">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7D7BE5">
        <w:rPr>
          <w:rFonts w:ascii="Times New Roman" w:hAnsi="Times New Roman" w:cs="Times New Roman"/>
          <w:b/>
          <w:sz w:val="24"/>
          <w:szCs w:val="24"/>
        </w:rPr>
        <w:t xml:space="preserve"> Результаты государственной итоговой аттестации</w:t>
      </w:r>
    </w:p>
    <w:p w:rsidR="002E3933" w:rsidRPr="007D7BE5" w:rsidRDefault="002E3933" w:rsidP="002E3933">
      <w:pPr>
        <w:tabs>
          <w:tab w:val="left" w:pos="540"/>
        </w:tabs>
        <w:spacing w:after="0" w:line="240" w:lineRule="auto"/>
        <w:ind w:firstLine="709"/>
        <w:jc w:val="both"/>
        <w:rPr>
          <w:rFonts w:ascii="Times New Roman" w:hAnsi="Times New Roman" w:cs="Times New Roman"/>
          <w:sz w:val="24"/>
          <w:szCs w:val="24"/>
        </w:rPr>
      </w:pPr>
      <w:r w:rsidRPr="007D7BE5">
        <w:rPr>
          <w:rFonts w:ascii="Times New Roman" w:hAnsi="Times New Roman" w:cs="Times New Roman"/>
          <w:sz w:val="24"/>
          <w:szCs w:val="24"/>
        </w:rPr>
        <w:t>В 2018 году все учащиеся МКОУ «</w:t>
      </w:r>
      <w:proofErr w:type="spellStart"/>
      <w:r w:rsidRPr="007D7BE5">
        <w:rPr>
          <w:rFonts w:ascii="Times New Roman" w:hAnsi="Times New Roman" w:cs="Times New Roman"/>
          <w:sz w:val="24"/>
          <w:szCs w:val="24"/>
        </w:rPr>
        <w:t>БорСШ</w:t>
      </w:r>
      <w:proofErr w:type="spellEnd"/>
      <w:r w:rsidRPr="007D7BE5">
        <w:rPr>
          <w:rFonts w:ascii="Times New Roman" w:hAnsi="Times New Roman" w:cs="Times New Roman"/>
          <w:sz w:val="24"/>
          <w:szCs w:val="24"/>
        </w:rPr>
        <w:t xml:space="preserve">» сдавали экзамены за курс основной школы в форме ГИА. Анализ результатов экзаменов показал, что по русскому языку и математике 100% выпускников справились с заданиями ГИА. </w:t>
      </w:r>
    </w:p>
    <w:p w:rsidR="002E3933" w:rsidRPr="007D7BE5" w:rsidRDefault="002E3933" w:rsidP="002E3933">
      <w:pPr>
        <w:spacing w:after="0" w:line="240" w:lineRule="auto"/>
        <w:ind w:firstLine="709"/>
        <w:jc w:val="both"/>
        <w:rPr>
          <w:rFonts w:ascii="Times New Roman" w:hAnsi="Times New Roman" w:cs="Times New Roman"/>
          <w:sz w:val="24"/>
          <w:szCs w:val="24"/>
        </w:rPr>
      </w:pPr>
      <w:r w:rsidRPr="007D7BE5">
        <w:rPr>
          <w:rFonts w:ascii="Times New Roman" w:hAnsi="Times New Roman" w:cs="Times New Roman"/>
          <w:sz w:val="24"/>
          <w:szCs w:val="24"/>
        </w:rPr>
        <w:t>В течение года дважды проведены репетиционные экзамены по основным предметам и предметам по выбору в форме ГИА и ЕГЭ в 9, 10 и 11 классах, цель выявить пробелы в знаниях и умениях учащихся. По результатам проведенных экзаменов учителями предметниками пр</w:t>
      </w:r>
      <w:r w:rsidRPr="007D7BE5">
        <w:rPr>
          <w:rFonts w:ascii="Times New Roman" w:hAnsi="Times New Roman" w:cs="Times New Roman"/>
          <w:sz w:val="24"/>
          <w:szCs w:val="24"/>
        </w:rPr>
        <w:t>о</w:t>
      </w:r>
      <w:r w:rsidRPr="007D7BE5">
        <w:rPr>
          <w:rFonts w:ascii="Times New Roman" w:hAnsi="Times New Roman" w:cs="Times New Roman"/>
          <w:sz w:val="24"/>
          <w:szCs w:val="24"/>
        </w:rPr>
        <w:t>веден анализ результатов, выявлены типичные ошибки в работах учеников, проведена корре</w:t>
      </w:r>
      <w:r w:rsidRPr="007D7BE5">
        <w:rPr>
          <w:rFonts w:ascii="Times New Roman" w:hAnsi="Times New Roman" w:cs="Times New Roman"/>
          <w:sz w:val="24"/>
          <w:szCs w:val="24"/>
        </w:rPr>
        <w:t>к</w:t>
      </w:r>
      <w:r w:rsidRPr="007D7BE5">
        <w:rPr>
          <w:rFonts w:ascii="Times New Roman" w:hAnsi="Times New Roman" w:cs="Times New Roman"/>
          <w:sz w:val="24"/>
          <w:szCs w:val="24"/>
        </w:rPr>
        <w:t>ция рабочих программ, составлена программа коррекционной деятельности. Для успешной сд</w:t>
      </w:r>
      <w:r w:rsidRPr="007D7BE5">
        <w:rPr>
          <w:rFonts w:ascii="Times New Roman" w:hAnsi="Times New Roman" w:cs="Times New Roman"/>
          <w:sz w:val="24"/>
          <w:szCs w:val="24"/>
        </w:rPr>
        <w:t>а</w:t>
      </w:r>
      <w:r w:rsidRPr="007D7BE5">
        <w:rPr>
          <w:rFonts w:ascii="Times New Roman" w:hAnsi="Times New Roman" w:cs="Times New Roman"/>
          <w:sz w:val="24"/>
          <w:szCs w:val="24"/>
        </w:rPr>
        <w:t xml:space="preserve">чи экзаменов учащимися проведены методические семинары для участников и организаторов ЕГЭ, тематические родительские собрания, классные часы. </w:t>
      </w:r>
    </w:p>
    <w:p w:rsidR="002E3933" w:rsidRPr="007D7BE5" w:rsidRDefault="002E3933" w:rsidP="002E3933">
      <w:pPr>
        <w:pStyle w:val="WW-"/>
        <w:spacing w:after="0" w:line="240" w:lineRule="auto"/>
        <w:ind w:firstLine="709"/>
        <w:jc w:val="both"/>
        <w:rPr>
          <w:rFonts w:cs="Times New Roman"/>
        </w:rPr>
      </w:pPr>
      <w:r w:rsidRPr="007D7BE5">
        <w:rPr>
          <w:rFonts w:cs="Times New Roman"/>
        </w:rPr>
        <w:t xml:space="preserve">По итогам года все учащиеся 11 класса допущены к итоговой аттестации. Анализ результатов ЕГЭ показал, что все учащиеся дневной школы МКОУ </w:t>
      </w:r>
      <w:proofErr w:type="spellStart"/>
      <w:r w:rsidRPr="007D7BE5">
        <w:rPr>
          <w:rFonts w:cs="Times New Roman"/>
        </w:rPr>
        <w:t>БорСШ</w:t>
      </w:r>
      <w:proofErr w:type="spellEnd"/>
      <w:r w:rsidRPr="007D7BE5">
        <w:rPr>
          <w:rFonts w:cs="Times New Roman"/>
        </w:rPr>
        <w:t xml:space="preserve"> успешно сдали обязательный экзамен по русскому языку и математике, набрав баллы выше установленного порога. Средний балл по русскому языку составил 61 балл. Средний балл по математике (базовый уровень) составил 14 баллов. Свыше 12 баллов набрали 63 % учащихся. Впервые в 2018 году сдавали экзамены, обучающиеся очно-заочного обучения, по результатам ЕГЭ эта ученики не справились с итоговой аттестацией.</w:t>
      </w:r>
    </w:p>
    <w:p w:rsidR="007347E8" w:rsidRDefault="007347E8" w:rsidP="002E3933">
      <w:pPr>
        <w:pStyle w:val="WW-"/>
        <w:spacing w:after="0" w:line="240" w:lineRule="auto"/>
        <w:ind w:firstLine="357"/>
        <w:jc w:val="center"/>
        <w:rPr>
          <w:rFonts w:cs="Times New Roman"/>
          <w:b/>
        </w:rPr>
      </w:pPr>
    </w:p>
    <w:p w:rsidR="007347E8" w:rsidRDefault="007347E8" w:rsidP="002E3933">
      <w:pPr>
        <w:pStyle w:val="WW-"/>
        <w:spacing w:after="0" w:line="240" w:lineRule="auto"/>
        <w:ind w:firstLine="357"/>
        <w:jc w:val="center"/>
        <w:rPr>
          <w:rFonts w:cs="Times New Roman"/>
          <w:b/>
        </w:rPr>
      </w:pPr>
    </w:p>
    <w:p w:rsidR="007347E8" w:rsidRDefault="007347E8" w:rsidP="002E3933">
      <w:pPr>
        <w:pStyle w:val="WW-"/>
        <w:spacing w:after="0" w:line="240" w:lineRule="auto"/>
        <w:ind w:firstLine="357"/>
        <w:jc w:val="center"/>
        <w:rPr>
          <w:rFonts w:cs="Times New Roman"/>
          <w:b/>
        </w:rPr>
      </w:pPr>
    </w:p>
    <w:p w:rsidR="007347E8" w:rsidRDefault="007347E8" w:rsidP="002E3933">
      <w:pPr>
        <w:pStyle w:val="WW-"/>
        <w:spacing w:after="0" w:line="240" w:lineRule="auto"/>
        <w:ind w:firstLine="357"/>
        <w:jc w:val="center"/>
        <w:rPr>
          <w:rFonts w:cs="Times New Roman"/>
          <w:b/>
        </w:rPr>
      </w:pPr>
    </w:p>
    <w:p w:rsidR="007347E8" w:rsidRDefault="007347E8" w:rsidP="002E3933">
      <w:pPr>
        <w:pStyle w:val="WW-"/>
        <w:spacing w:after="0" w:line="240" w:lineRule="auto"/>
        <w:ind w:firstLine="357"/>
        <w:jc w:val="center"/>
        <w:rPr>
          <w:rFonts w:cs="Times New Roman"/>
          <w:b/>
        </w:rPr>
      </w:pPr>
    </w:p>
    <w:p w:rsidR="002E3933" w:rsidRPr="007D7BE5" w:rsidRDefault="002E3933" w:rsidP="002E3933">
      <w:pPr>
        <w:pStyle w:val="WW-"/>
        <w:spacing w:after="0" w:line="240" w:lineRule="auto"/>
        <w:ind w:firstLine="357"/>
        <w:jc w:val="center"/>
        <w:rPr>
          <w:rFonts w:cs="Times New Roman"/>
          <w:b/>
        </w:rPr>
      </w:pPr>
      <w:r w:rsidRPr="007D7BE5">
        <w:rPr>
          <w:rFonts w:cs="Times New Roman"/>
          <w:b/>
        </w:rPr>
        <w:t>Средний балл по предметам ЕГЭ</w:t>
      </w:r>
    </w:p>
    <w:p w:rsidR="002E3933" w:rsidRPr="007D7BE5" w:rsidRDefault="002E3933" w:rsidP="002E3933">
      <w:pPr>
        <w:pStyle w:val="WW-"/>
        <w:spacing w:after="0" w:line="240" w:lineRule="auto"/>
        <w:ind w:firstLine="357"/>
        <w:jc w:val="center"/>
        <w:rPr>
          <w:rFonts w:cs="Times New Roman"/>
          <w:b/>
          <w:highlight w:val="yellow"/>
        </w:rPr>
      </w:pPr>
      <w:r w:rsidRPr="007D7BE5">
        <w:rPr>
          <w:rFonts w:cs="Times New Roman"/>
          <w:noProof/>
          <w:lang w:eastAsia="ru-RU"/>
        </w:rPr>
        <w:drawing>
          <wp:inline distT="0" distB="0" distL="0" distR="0" wp14:anchorId="4CC0D591" wp14:editId="1CCDFC69">
            <wp:extent cx="4944140" cy="2424223"/>
            <wp:effectExtent l="0" t="0" r="27940" b="1460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347E8" w:rsidRDefault="007347E8" w:rsidP="002E3933">
      <w:pPr>
        <w:pStyle w:val="a3"/>
        <w:spacing w:before="0" w:after="0"/>
        <w:ind w:firstLine="709"/>
        <w:jc w:val="both"/>
        <w:rPr>
          <w:rFonts w:ascii="Times New Roman" w:hAnsi="Times New Roman"/>
          <w:sz w:val="24"/>
          <w:szCs w:val="24"/>
        </w:rPr>
      </w:pPr>
    </w:p>
    <w:p w:rsidR="007347E8" w:rsidRDefault="007347E8" w:rsidP="002E3933">
      <w:pPr>
        <w:pStyle w:val="a3"/>
        <w:spacing w:before="0" w:after="0"/>
        <w:ind w:firstLine="709"/>
        <w:jc w:val="both"/>
        <w:rPr>
          <w:rFonts w:ascii="Times New Roman" w:hAnsi="Times New Roman"/>
          <w:sz w:val="24"/>
          <w:szCs w:val="24"/>
        </w:rPr>
      </w:pPr>
    </w:p>
    <w:p w:rsidR="002E3933" w:rsidRPr="007D7BE5" w:rsidRDefault="002E3933" w:rsidP="002E3933">
      <w:pPr>
        <w:pStyle w:val="a3"/>
        <w:spacing w:before="0" w:after="0"/>
        <w:ind w:firstLine="709"/>
        <w:jc w:val="both"/>
        <w:rPr>
          <w:rFonts w:ascii="Times New Roman" w:hAnsi="Times New Roman"/>
          <w:sz w:val="24"/>
          <w:szCs w:val="24"/>
        </w:rPr>
      </w:pPr>
      <w:r w:rsidRPr="007D7BE5">
        <w:rPr>
          <w:rFonts w:ascii="Times New Roman" w:hAnsi="Times New Roman"/>
          <w:sz w:val="24"/>
          <w:szCs w:val="24"/>
        </w:rPr>
        <w:t>По данным таблицы все обучающиеся за последние три года успешно сдали ЕГЭ по всем предметам. Средний балл по математике, русскому языку стал выше по сравнению с 2017 годом. Один из показателей качества образования – доля выпускников, сдававших три и более экзамена в форме ЕГЭ, и доля таких учеников с каждым годом увеличивается. Из 20 выпускников 30% учащихся сдали три и более экзамена.</w:t>
      </w:r>
    </w:p>
    <w:p w:rsidR="002E3933" w:rsidRPr="007D7BE5" w:rsidRDefault="002E3933" w:rsidP="002E3933">
      <w:pPr>
        <w:pStyle w:val="WW-"/>
        <w:spacing w:after="0" w:line="240" w:lineRule="auto"/>
        <w:ind w:firstLine="709"/>
        <w:jc w:val="both"/>
        <w:rPr>
          <w:rFonts w:cs="Times New Roman"/>
        </w:rPr>
      </w:pPr>
      <w:r w:rsidRPr="007D7BE5">
        <w:rPr>
          <w:rFonts w:cs="Times New Roman"/>
        </w:rPr>
        <w:t xml:space="preserve">Все выпускники МКОУ «Борская средняя школа» получили аттестаты за курс средней общеобразовательной школы. Одной из оценок системы управления качеством образования считаем дальнейшее обучение выпускников в </w:t>
      </w:r>
      <w:proofErr w:type="spellStart"/>
      <w:r w:rsidRPr="007D7BE5">
        <w:rPr>
          <w:rFonts w:cs="Times New Roman"/>
        </w:rPr>
        <w:t>ССУЗах</w:t>
      </w:r>
      <w:proofErr w:type="spellEnd"/>
      <w:r w:rsidRPr="007D7BE5">
        <w:rPr>
          <w:rFonts w:cs="Times New Roman"/>
        </w:rPr>
        <w:t xml:space="preserve"> и ВУЗах.</w:t>
      </w:r>
    </w:p>
    <w:p w:rsidR="00E749C3" w:rsidRDefault="00E749C3"/>
    <w:sectPr w:rsidR="00E749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C9B"/>
    <w:rsid w:val="002E3933"/>
    <w:rsid w:val="007347E8"/>
    <w:rsid w:val="00766C9B"/>
    <w:rsid w:val="00E74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93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E3933"/>
    <w:pPr>
      <w:suppressAutoHyphens/>
      <w:spacing w:before="280" w:after="119" w:line="240" w:lineRule="auto"/>
    </w:pPr>
    <w:rPr>
      <w:rFonts w:ascii="Calibri" w:eastAsia="Times New Roman" w:hAnsi="Calibri" w:cs="Times New Roman"/>
      <w:lang w:eastAsia="ar-SA"/>
    </w:rPr>
  </w:style>
  <w:style w:type="paragraph" w:customStyle="1" w:styleId="WW-">
    <w:name w:val="WW-Базовый"/>
    <w:rsid w:val="002E3933"/>
    <w:pPr>
      <w:widowControl w:val="0"/>
      <w:suppressAutoHyphens/>
    </w:pPr>
    <w:rPr>
      <w:rFonts w:ascii="Times New Roman" w:eastAsia="Arial" w:hAnsi="Times New Roman" w:cs="Tahoma"/>
      <w:sz w:val="24"/>
      <w:szCs w:val="24"/>
      <w:lang w:eastAsia="ar-SA"/>
    </w:rPr>
  </w:style>
  <w:style w:type="paragraph" w:styleId="a4">
    <w:name w:val="Balloon Text"/>
    <w:basedOn w:val="a"/>
    <w:link w:val="a5"/>
    <w:uiPriority w:val="99"/>
    <w:semiHidden/>
    <w:unhideWhenUsed/>
    <w:rsid w:val="002E39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E3933"/>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93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E3933"/>
    <w:pPr>
      <w:suppressAutoHyphens/>
      <w:spacing w:before="280" w:after="119" w:line="240" w:lineRule="auto"/>
    </w:pPr>
    <w:rPr>
      <w:rFonts w:ascii="Calibri" w:eastAsia="Times New Roman" w:hAnsi="Calibri" w:cs="Times New Roman"/>
      <w:lang w:eastAsia="ar-SA"/>
    </w:rPr>
  </w:style>
  <w:style w:type="paragraph" w:customStyle="1" w:styleId="WW-">
    <w:name w:val="WW-Базовый"/>
    <w:rsid w:val="002E3933"/>
    <w:pPr>
      <w:widowControl w:val="0"/>
      <w:suppressAutoHyphens/>
    </w:pPr>
    <w:rPr>
      <w:rFonts w:ascii="Times New Roman" w:eastAsia="Arial" w:hAnsi="Times New Roman" w:cs="Tahoma"/>
      <w:sz w:val="24"/>
      <w:szCs w:val="24"/>
      <w:lang w:eastAsia="ar-SA"/>
    </w:rPr>
  </w:style>
  <w:style w:type="paragraph" w:styleId="a4">
    <w:name w:val="Balloon Text"/>
    <w:basedOn w:val="a"/>
    <w:link w:val="a5"/>
    <w:uiPriority w:val="99"/>
    <w:semiHidden/>
    <w:unhideWhenUsed/>
    <w:rsid w:val="002E39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E3933"/>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chart" Target="charts/chart13.xml"/><Relationship Id="rId3" Type="http://schemas.microsoft.com/office/2007/relationships/stylesWithEffects" Target="stylesWithEffects.xml"/><Relationship Id="rId21" Type="http://schemas.openxmlformats.org/officeDocument/2006/relationships/chart" Target="charts/chart16.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 Type="http://schemas.openxmlformats.org/officeDocument/2006/relationships/styles" Target="styles.xml"/><Relationship Id="rId16" Type="http://schemas.openxmlformats.org/officeDocument/2006/relationships/chart" Target="charts/chart11.xml"/><Relationship Id="rId20" Type="http://schemas.openxmlformats.org/officeDocument/2006/relationships/chart" Target="charts/chart15.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chart" Target="charts/chart10.xml"/><Relationship Id="rId23" Type="http://schemas.openxmlformats.org/officeDocument/2006/relationships/theme" Target="theme/theme1.xml"/><Relationship Id="rId10" Type="http://schemas.openxmlformats.org/officeDocument/2006/relationships/chart" Target="charts/chart5.xml"/><Relationship Id="rId19" Type="http://schemas.openxmlformats.org/officeDocument/2006/relationships/chart" Target="charts/chart14.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1" Type="http://schemas.openxmlformats.org/officeDocument/2006/relationships/oleObject" Target="file:///C:\Users\User\&#1076;&#1086;&#1082;&#1091;&#1084;&#1077;&#1085;&#1090;&#1099;%20&#1079;&#1072;&#1074;&#1091;&#1095;&#1072;\&#1045;&#1043;&#1069;,%20&#1043;&#1048;&#1040;\&#1045;&#1043;&#1069;\&#1088;&#1077;&#1079;&#1091;&#1083;&#1100;&#1090;&#1072;&#1090;&#1099;%20&#1045;&#1043;&#1069;\&#1088;&#1077;&#1079;&#1091;&#1083;&#1100;&#1090;&#1072;&#1090;&#1099;%20&#1043;&#1048;&#1040;,%20&#1045;&#1043;&#1069;%20&#1089;&#1090;&#1072;&#109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44;&#1080;&#1072;&#1075;&#1088;&#1072;&#1084;&#1084;&#1072;%20&#1074;%20Microsoft%20Word"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93658727944152"/>
          <c:y val="4.0368083381888194E-2"/>
          <c:w val="0.67676514645321084"/>
          <c:h val="0.75869445628930687"/>
        </c:manualLayout>
      </c:layout>
      <c:barChart>
        <c:barDir val="col"/>
        <c:grouping val="clustered"/>
        <c:varyColors val="0"/>
        <c:ser>
          <c:idx val="0"/>
          <c:order val="0"/>
          <c:tx>
            <c:strRef>
              <c:f>Sheet1!$A$2</c:f>
              <c:strCache>
                <c:ptCount val="1"/>
                <c:pt idx="0">
                  <c:v>2017-18уч.г.</c:v>
                </c:pt>
              </c:strCache>
            </c:strRef>
          </c:tx>
          <c:spPr>
            <a:solidFill>
              <a:srgbClr val="FF8080"/>
            </a:solidFill>
            <a:ln w="12705">
              <a:solidFill>
                <a:srgbClr val="000000"/>
              </a:solidFill>
              <a:prstDash val="solid"/>
            </a:ln>
          </c:spPr>
          <c:invertIfNegative val="0"/>
          <c:dLbls>
            <c:dLbl>
              <c:idx val="0"/>
              <c:layout>
                <c:manualLayout>
                  <c:x val="-1.2267166844956165E-2"/>
                  <c:y val="4.7994269696135924E-3"/>
                </c:manualLayout>
              </c:layout>
              <c:showLegendKey val="0"/>
              <c:showVal val="1"/>
              <c:showCatName val="0"/>
              <c:showSerName val="0"/>
              <c:showPercent val="0"/>
              <c:showBubbleSize val="0"/>
            </c:dLbl>
            <c:dLbl>
              <c:idx val="1"/>
              <c:layout>
                <c:manualLayout>
                  <c:x val="-9.5029718622942743E-5"/>
                  <c:y val="3.6045711677344799E-2"/>
                </c:manualLayout>
              </c:layout>
              <c:showLegendKey val="0"/>
              <c:showVal val="1"/>
              <c:showCatName val="0"/>
              <c:showSerName val="0"/>
              <c:showPercent val="0"/>
              <c:showBubbleSize val="0"/>
            </c:dLbl>
            <c:dLbl>
              <c:idx val="2"/>
              <c:layout>
                <c:manualLayout>
                  <c:x val="3.785292229486298E-3"/>
                  <c:y val="4.9154725224564372E-3"/>
                </c:manualLayout>
              </c:layout>
              <c:showLegendKey val="0"/>
              <c:showVal val="1"/>
              <c:showCatName val="0"/>
              <c:showSerName val="0"/>
              <c:showPercent val="0"/>
              <c:showBubbleSize val="0"/>
            </c:dLbl>
            <c:spPr>
              <a:noFill/>
              <a:ln w="25410">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Sheet1!$B$1:$E$1</c:f>
              <c:strCache>
                <c:ptCount val="3"/>
                <c:pt idx="0">
                  <c:v>Успеваемость</c:v>
                </c:pt>
                <c:pt idx="1">
                  <c:v>Качество</c:v>
                </c:pt>
                <c:pt idx="2">
                  <c:v>СОУ</c:v>
                </c:pt>
              </c:strCache>
            </c:strRef>
          </c:cat>
          <c:val>
            <c:numRef>
              <c:f>Sheet1!$B$2:$E$2</c:f>
              <c:numCache>
                <c:formatCode>General</c:formatCode>
                <c:ptCount val="4"/>
                <c:pt idx="0">
                  <c:v>97</c:v>
                </c:pt>
                <c:pt idx="1">
                  <c:v>64</c:v>
                </c:pt>
                <c:pt idx="2">
                  <c:v>79</c:v>
                </c:pt>
              </c:numCache>
            </c:numRef>
          </c:val>
        </c:ser>
        <c:ser>
          <c:idx val="1"/>
          <c:order val="1"/>
          <c:tx>
            <c:strRef>
              <c:f>Sheet1!$A$3</c:f>
              <c:strCache>
                <c:ptCount val="1"/>
                <c:pt idx="0">
                  <c:v>2016-17 УЧ.Г.</c:v>
                </c:pt>
              </c:strCache>
            </c:strRef>
          </c:tx>
          <c:spPr>
            <a:solidFill>
              <a:srgbClr val="FFCC00"/>
            </a:solidFill>
            <a:ln w="12705">
              <a:solidFill>
                <a:srgbClr val="000000"/>
              </a:solidFill>
              <a:prstDash val="solid"/>
            </a:ln>
          </c:spPr>
          <c:invertIfNegative val="0"/>
          <c:dLbls>
            <c:dLbl>
              <c:idx val="0"/>
              <c:layout>
                <c:manualLayout>
                  <c:x val="-2.1478267096640812E-3"/>
                  <c:y val="1.19581291001092E-2"/>
                </c:manualLayout>
              </c:layout>
              <c:showLegendKey val="0"/>
              <c:showVal val="1"/>
              <c:showCatName val="0"/>
              <c:showSerName val="0"/>
              <c:showPercent val="0"/>
              <c:showBubbleSize val="0"/>
            </c:dLbl>
            <c:dLbl>
              <c:idx val="1"/>
              <c:layout>
                <c:manualLayout>
                  <c:x val="1.4785506221040197E-3"/>
                  <c:y val="1.6177108296245586E-2"/>
                </c:manualLayout>
              </c:layout>
              <c:showLegendKey val="0"/>
              <c:showVal val="1"/>
              <c:showCatName val="0"/>
              <c:showSerName val="0"/>
              <c:showPercent val="0"/>
              <c:showBubbleSize val="0"/>
            </c:dLbl>
            <c:dLbl>
              <c:idx val="2"/>
              <c:layout>
                <c:manualLayout>
                  <c:x val="2.6325328302348231E-3"/>
                  <c:y val="1.2074794998451278E-2"/>
                </c:manualLayout>
              </c:layout>
              <c:showLegendKey val="0"/>
              <c:showVal val="1"/>
              <c:showCatName val="0"/>
              <c:showSerName val="0"/>
              <c:showPercent val="0"/>
              <c:showBubbleSize val="0"/>
            </c:dLbl>
            <c:spPr>
              <a:noFill/>
              <a:ln w="25410">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Sheet1!$B$1:$E$1</c:f>
              <c:strCache>
                <c:ptCount val="3"/>
                <c:pt idx="0">
                  <c:v>Успеваемость</c:v>
                </c:pt>
                <c:pt idx="1">
                  <c:v>Качество</c:v>
                </c:pt>
                <c:pt idx="2">
                  <c:v>СОУ</c:v>
                </c:pt>
              </c:strCache>
            </c:strRef>
          </c:cat>
          <c:val>
            <c:numRef>
              <c:f>Sheet1!$B$3:$E$3</c:f>
              <c:numCache>
                <c:formatCode>General</c:formatCode>
                <c:ptCount val="4"/>
                <c:pt idx="0">
                  <c:v>100</c:v>
                </c:pt>
                <c:pt idx="1">
                  <c:v>57</c:v>
                </c:pt>
                <c:pt idx="2">
                  <c:v>78</c:v>
                </c:pt>
              </c:numCache>
            </c:numRef>
          </c:val>
        </c:ser>
        <c:ser>
          <c:idx val="2"/>
          <c:order val="2"/>
          <c:tx>
            <c:strRef>
              <c:f>Sheet1!$A$4</c:f>
              <c:strCache>
                <c:ptCount val="1"/>
                <c:pt idx="0">
                  <c:v>2015-16 УЧ.Г</c:v>
                </c:pt>
              </c:strCache>
            </c:strRef>
          </c:tx>
          <c:spPr>
            <a:solidFill>
              <a:srgbClr val="00FF00"/>
            </a:solidFill>
            <a:ln w="12705">
              <a:solidFill>
                <a:srgbClr val="000000"/>
              </a:solidFill>
              <a:prstDash val="solid"/>
            </a:ln>
          </c:spPr>
          <c:invertIfNegative val="0"/>
          <c:dLbls>
            <c:dLbl>
              <c:idx val="0"/>
              <c:layout>
                <c:manualLayout>
                  <c:x val="1.0526322752101597E-2"/>
                  <c:y val="1.8044460082196383E-2"/>
                </c:manualLayout>
              </c:layout>
              <c:showLegendKey val="0"/>
              <c:showVal val="1"/>
              <c:showCatName val="0"/>
              <c:showSerName val="0"/>
              <c:showPercent val="0"/>
              <c:showBubbleSize val="0"/>
            </c:dLbl>
            <c:dLbl>
              <c:idx val="1"/>
              <c:layout>
                <c:manualLayout>
                  <c:x val="3.0519562758482151E-3"/>
                  <c:y val="4.6522228199735907E-2"/>
                </c:manualLayout>
              </c:layout>
              <c:showLegendKey val="0"/>
              <c:showVal val="1"/>
              <c:showCatName val="0"/>
              <c:showSerName val="0"/>
              <c:showPercent val="0"/>
              <c:showBubbleSize val="0"/>
            </c:dLbl>
            <c:dLbl>
              <c:idx val="2"/>
              <c:layout>
                <c:manualLayout>
                  <c:x val="1.7337683039204146E-3"/>
                  <c:y val="1.9233465382044602E-2"/>
                </c:manualLayout>
              </c:layout>
              <c:showLegendKey val="0"/>
              <c:showVal val="1"/>
              <c:showCatName val="0"/>
              <c:showSerName val="0"/>
              <c:showPercent val="0"/>
              <c:showBubbleSize val="0"/>
            </c:dLbl>
            <c:spPr>
              <a:noFill/>
              <a:ln w="25410">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Sheet1!$B$1:$E$1</c:f>
              <c:strCache>
                <c:ptCount val="3"/>
                <c:pt idx="0">
                  <c:v>Успеваемость</c:v>
                </c:pt>
                <c:pt idx="1">
                  <c:v>Качество</c:v>
                </c:pt>
                <c:pt idx="2">
                  <c:v>СОУ</c:v>
                </c:pt>
              </c:strCache>
            </c:strRef>
          </c:cat>
          <c:val>
            <c:numRef>
              <c:f>Sheet1!$B$4:$E$4</c:f>
              <c:numCache>
                <c:formatCode>General</c:formatCode>
                <c:ptCount val="4"/>
                <c:pt idx="0">
                  <c:v>99</c:v>
                </c:pt>
                <c:pt idx="1">
                  <c:v>57</c:v>
                </c:pt>
                <c:pt idx="2">
                  <c:v>77</c:v>
                </c:pt>
              </c:numCache>
            </c:numRef>
          </c:val>
        </c:ser>
        <c:dLbls>
          <c:showLegendKey val="0"/>
          <c:showVal val="0"/>
          <c:showCatName val="0"/>
          <c:showSerName val="0"/>
          <c:showPercent val="0"/>
          <c:showBubbleSize val="0"/>
        </c:dLbls>
        <c:gapWidth val="150"/>
        <c:axId val="276159104"/>
        <c:axId val="279556480"/>
      </c:barChart>
      <c:catAx>
        <c:axId val="276159104"/>
        <c:scaling>
          <c:orientation val="minMax"/>
        </c:scaling>
        <c:delete val="0"/>
        <c:axPos val="b"/>
        <c:numFmt formatCode="General" sourceLinked="1"/>
        <c:majorTickMark val="out"/>
        <c:minorTickMark val="none"/>
        <c:tickLblPos val="low"/>
        <c:spPr>
          <a:ln w="3176">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279556480"/>
        <c:crosses val="autoZero"/>
        <c:auto val="1"/>
        <c:lblAlgn val="ctr"/>
        <c:lblOffset val="100"/>
        <c:tickMarkSkip val="1"/>
        <c:noMultiLvlLbl val="0"/>
      </c:catAx>
      <c:valAx>
        <c:axId val="279556480"/>
        <c:scaling>
          <c:orientation val="minMax"/>
        </c:scaling>
        <c:delete val="0"/>
        <c:axPos val="l"/>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276159104"/>
        <c:crosses val="autoZero"/>
        <c:crossBetween val="between"/>
      </c:valAx>
      <c:spPr>
        <a:noFill/>
        <a:ln w="12700">
          <a:solidFill>
            <a:srgbClr val="808080"/>
          </a:solidFill>
          <a:prstDash val="solid"/>
        </a:ln>
      </c:spPr>
    </c:plotArea>
    <c:legend>
      <c:legendPos val="r"/>
      <c:layout>
        <c:manualLayout>
          <c:xMode val="edge"/>
          <c:yMode val="edge"/>
          <c:x val="0.83104125736740053"/>
          <c:y val="0.31125827814569956"/>
          <c:w val="0.12346648848594555"/>
          <c:h val="0.36981855528929358"/>
        </c:manualLayout>
      </c:layout>
      <c:overlay val="0"/>
      <c:spPr>
        <a:noFill/>
        <a:ln w="3176">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Окружающий</a:t>
            </a:r>
            <a:r>
              <a:rPr lang="ru-RU" sz="1000" baseline="0"/>
              <a:t> мир</a:t>
            </a:r>
            <a:endParaRPr lang="ru-RU" sz="1000"/>
          </a:p>
        </c:rich>
      </c:tx>
      <c:overlay val="0"/>
    </c:title>
    <c:autoTitleDeleted val="0"/>
    <c:plotArea>
      <c:layout>
        <c:manualLayout>
          <c:layoutTarget val="inner"/>
          <c:xMode val="edge"/>
          <c:yMode val="edge"/>
          <c:x val="7.774071426168612E-2"/>
          <c:y val="0.14780369434952706"/>
          <c:w val="0.69966206755801164"/>
          <c:h val="0.7300247610558116"/>
        </c:manualLayout>
      </c:layout>
      <c:pieChart>
        <c:varyColors val="1"/>
        <c:ser>
          <c:idx val="0"/>
          <c:order val="0"/>
          <c:tx>
            <c:strRef>
              <c:f>Лист1!$B$1</c:f>
              <c:strCache>
                <c:ptCount val="1"/>
                <c:pt idx="0">
                  <c:v>Продажи</c:v>
                </c:pt>
              </c:strCache>
            </c:strRef>
          </c:tx>
          <c:explosion val="25"/>
          <c:dPt>
            <c:idx val="0"/>
            <c:bubble3D val="0"/>
            <c:spPr>
              <a:solidFill>
                <a:srgbClr val="FF0000"/>
              </a:solidFill>
            </c:spPr>
          </c:dPt>
          <c:dPt>
            <c:idx val="1"/>
            <c:bubble3D val="0"/>
            <c:spPr>
              <a:solidFill>
                <a:srgbClr val="00B050"/>
              </a:solidFill>
            </c:spPr>
          </c:dPt>
          <c:dPt>
            <c:idx val="2"/>
            <c:bubble3D val="0"/>
            <c:spPr>
              <a:solidFill>
                <a:srgbClr val="0070C0"/>
              </a:solidFill>
            </c:spPr>
          </c:dPt>
          <c:dPt>
            <c:idx val="3"/>
            <c:bubble3D val="0"/>
            <c:spPr>
              <a:solidFill>
                <a:srgbClr val="7030A0"/>
              </a:solidFill>
            </c:spPr>
          </c:dPt>
          <c:dLbls>
            <c:showLegendKey val="0"/>
            <c:showVal val="1"/>
            <c:showCatName val="0"/>
            <c:showSerName val="0"/>
            <c:showPercent val="0"/>
            <c:showBubbleSize val="0"/>
            <c:showLeaderLines val="1"/>
          </c:dLbls>
          <c:cat>
            <c:strRef>
              <c:f>Лист1!$A$2:$A$5</c:f>
              <c:strCache>
                <c:ptCount val="4"/>
                <c:pt idx="0">
                  <c:v>"5"</c:v>
                </c:pt>
                <c:pt idx="1">
                  <c:v>"4"</c:v>
                </c:pt>
                <c:pt idx="2">
                  <c:v>"3"</c:v>
                </c:pt>
                <c:pt idx="3">
                  <c:v>"2"</c:v>
                </c:pt>
              </c:strCache>
            </c:strRef>
          </c:cat>
          <c:val>
            <c:numRef>
              <c:f>Лист1!$B$2:$B$5</c:f>
              <c:numCache>
                <c:formatCode>General</c:formatCode>
                <c:ptCount val="4"/>
                <c:pt idx="0">
                  <c:v>9</c:v>
                </c:pt>
                <c:pt idx="1">
                  <c:v>69</c:v>
                </c:pt>
                <c:pt idx="2">
                  <c:v>13</c:v>
                </c:pt>
                <c:pt idx="3">
                  <c:v>9</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4610678809064057"/>
          <c:y val="0.29076318146764546"/>
          <c:w val="0.22408871882335615"/>
          <c:h val="0.52985545967215864"/>
        </c:manualLayout>
      </c:layout>
      <c:overlay val="0"/>
    </c:legend>
    <c:plotVisOnly val="1"/>
    <c:dispBlanksAs val="zero"/>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latin typeface="Times New Roman" pitchFamily="18" charset="0"/>
                <a:cs typeface="Times New Roman" pitchFamily="18" charset="0"/>
              </a:defRPr>
            </a:pPr>
            <a:r>
              <a:rPr lang="ru-RU" sz="1050" b="0">
                <a:latin typeface="Times New Roman" pitchFamily="18" charset="0"/>
                <a:cs typeface="Times New Roman" pitchFamily="18" charset="0"/>
              </a:rPr>
              <a:t>Групповой</a:t>
            </a:r>
            <a:r>
              <a:rPr lang="ru-RU" sz="1050" b="0" baseline="0">
                <a:latin typeface="Times New Roman" pitchFamily="18" charset="0"/>
                <a:cs typeface="Times New Roman" pitchFamily="18" charset="0"/>
              </a:rPr>
              <a:t> проект</a:t>
            </a:r>
            <a:endParaRPr lang="ru-RU" sz="1050" b="0">
              <a:latin typeface="Times New Roman" pitchFamily="18" charset="0"/>
              <a:cs typeface="Times New Roman" pitchFamily="18" charset="0"/>
            </a:endParaRPr>
          </a:p>
        </c:rich>
      </c:tx>
      <c:layout>
        <c:manualLayout>
          <c:xMode val="edge"/>
          <c:yMode val="edge"/>
          <c:x val="0.30632931417502696"/>
          <c:y val="0"/>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4.3304361465255875E-2"/>
          <c:y val="0.24257063608217674"/>
          <c:w val="0.9133912770694913"/>
          <c:h val="0.33934850253325627"/>
        </c:manualLayout>
      </c:layout>
      <c:bar3DChart>
        <c:barDir val="col"/>
        <c:grouping val="clustered"/>
        <c:varyColors val="0"/>
        <c:ser>
          <c:idx val="0"/>
          <c:order val="0"/>
          <c:tx>
            <c:strRef>
              <c:f>Лист1!$B$1</c:f>
              <c:strCache>
                <c:ptCount val="1"/>
                <c:pt idx="0">
                  <c:v>2016-17 уч.г.</c:v>
                </c:pt>
              </c:strCache>
            </c:strRef>
          </c:tx>
          <c:spPr>
            <a:solidFill>
              <a:srgbClr val="00B050"/>
            </a:solidFill>
          </c:spPr>
          <c:invertIfNegative val="0"/>
          <c:dLbls>
            <c:txPr>
              <a:bodyPr/>
              <a:lstStyle/>
              <a:p>
                <a:pPr>
                  <a:defRPr sz="700"/>
                </a:pPr>
                <a:endParaRPr lang="ru-RU"/>
              </a:p>
            </c:txPr>
            <c:showLegendKey val="0"/>
            <c:showVal val="1"/>
            <c:showCatName val="0"/>
            <c:showSerName val="0"/>
            <c:showPercent val="0"/>
            <c:showBubbleSize val="0"/>
            <c:showLeaderLines val="0"/>
          </c:dLbls>
          <c:cat>
            <c:strRef>
              <c:f>Лист1!$A$2:$A$5</c:f>
              <c:strCache>
                <c:ptCount val="3"/>
                <c:pt idx="0">
                  <c:v>Повышенный уровень</c:v>
                </c:pt>
                <c:pt idx="1">
                  <c:v>Базовый уровень</c:v>
                </c:pt>
                <c:pt idx="2">
                  <c:v>Не достиг базового уровня</c:v>
                </c:pt>
              </c:strCache>
            </c:strRef>
          </c:cat>
          <c:val>
            <c:numRef>
              <c:f>Лист1!$B$2:$B$5</c:f>
              <c:numCache>
                <c:formatCode>General</c:formatCode>
                <c:ptCount val="4"/>
                <c:pt idx="0">
                  <c:v>46</c:v>
                </c:pt>
                <c:pt idx="1">
                  <c:v>45</c:v>
                </c:pt>
                <c:pt idx="2">
                  <c:v>9</c:v>
                </c:pt>
              </c:numCache>
            </c:numRef>
          </c:val>
        </c:ser>
        <c:ser>
          <c:idx val="1"/>
          <c:order val="1"/>
          <c:tx>
            <c:strRef>
              <c:f>Лист1!$C$1</c:f>
              <c:strCache>
                <c:ptCount val="1"/>
                <c:pt idx="0">
                  <c:v>2017-18 уч.г.</c:v>
                </c:pt>
              </c:strCache>
            </c:strRef>
          </c:tx>
          <c:spPr>
            <a:solidFill>
              <a:srgbClr val="FF0000"/>
            </a:solidFill>
          </c:spPr>
          <c:invertIfNegative val="0"/>
          <c:dLbls>
            <c:txPr>
              <a:bodyPr/>
              <a:lstStyle/>
              <a:p>
                <a:pPr>
                  <a:defRPr sz="700"/>
                </a:pPr>
                <a:endParaRPr lang="ru-RU"/>
              </a:p>
            </c:txPr>
            <c:showLegendKey val="0"/>
            <c:showVal val="1"/>
            <c:showCatName val="0"/>
            <c:showSerName val="0"/>
            <c:showPercent val="0"/>
            <c:showBubbleSize val="0"/>
            <c:showLeaderLines val="0"/>
          </c:dLbls>
          <c:cat>
            <c:strRef>
              <c:f>Лист1!$A$2:$A$5</c:f>
              <c:strCache>
                <c:ptCount val="3"/>
                <c:pt idx="0">
                  <c:v>Повышенный уровень</c:v>
                </c:pt>
                <c:pt idx="1">
                  <c:v>Базовый уровень</c:v>
                </c:pt>
                <c:pt idx="2">
                  <c:v>Не достиг базового уровня</c:v>
                </c:pt>
              </c:strCache>
            </c:strRef>
          </c:cat>
          <c:val>
            <c:numRef>
              <c:f>Лист1!$C$2:$C$5</c:f>
              <c:numCache>
                <c:formatCode>General</c:formatCode>
                <c:ptCount val="4"/>
                <c:pt idx="0">
                  <c:v>34</c:v>
                </c:pt>
                <c:pt idx="1">
                  <c:v>55</c:v>
                </c:pt>
                <c:pt idx="2">
                  <c:v>11</c:v>
                </c:pt>
              </c:numCache>
            </c:numRef>
          </c:val>
        </c:ser>
        <c:ser>
          <c:idx val="2"/>
          <c:order val="2"/>
          <c:tx>
            <c:strRef>
              <c:f>Лист1!$D$1</c:f>
              <c:strCache>
                <c:ptCount val="1"/>
                <c:pt idx="0">
                  <c:v>Столбец1</c:v>
                </c:pt>
              </c:strCache>
            </c:strRef>
          </c:tx>
          <c:spPr>
            <a:solidFill>
              <a:srgbClr val="FF0000"/>
            </a:solidFill>
          </c:spPr>
          <c:invertIfNegative val="0"/>
          <c:cat>
            <c:strRef>
              <c:f>Лист1!$A$2:$A$5</c:f>
              <c:strCache>
                <c:ptCount val="3"/>
                <c:pt idx="0">
                  <c:v>Повышенный уровень</c:v>
                </c:pt>
                <c:pt idx="1">
                  <c:v>Базовый уровень</c:v>
                </c:pt>
                <c:pt idx="2">
                  <c:v>Не достиг базового уровня</c:v>
                </c:pt>
              </c:strCache>
            </c:strRef>
          </c:cat>
          <c:val>
            <c:numRef>
              <c:f>Лист1!$D$2:$D$5</c:f>
              <c:numCache>
                <c:formatCode>General</c:formatCode>
                <c:ptCount val="4"/>
              </c:numCache>
            </c:numRef>
          </c:val>
        </c:ser>
        <c:dLbls>
          <c:showLegendKey val="0"/>
          <c:showVal val="1"/>
          <c:showCatName val="0"/>
          <c:showSerName val="0"/>
          <c:showPercent val="0"/>
          <c:showBubbleSize val="0"/>
        </c:dLbls>
        <c:gapWidth val="150"/>
        <c:shape val="box"/>
        <c:axId val="314973568"/>
        <c:axId val="314999936"/>
        <c:axId val="0"/>
      </c:bar3DChart>
      <c:catAx>
        <c:axId val="314973568"/>
        <c:scaling>
          <c:orientation val="minMax"/>
        </c:scaling>
        <c:delete val="0"/>
        <c:axPos val="b"/>
        <c:majorTickMark val="none"/>
        <c:minorTickMark val="none"/>
        <c:tickLblPos val="nextTo"/>
        <c:txPr>
          <a:bodyPr rot="-5400000" vert="horz"/>
          <a:lstStyle/>
          <a:p>
            <a:pPr>
              <a:defRPr sz="600"/>
            </a:pPr>
            <a:endParaRPr lang="ru-RU"/>
          </a:p>
        </c:txPr>
        <c:crossAx val="314999936"/>
        <c:crosses val="autoZero"/>
        <c:auto val="1"/>
        <c:lblAlgn val="ctr"/>
        <c:lblOffset val="100"/>
        <c:noMultiLvlLbl val="0"/>
      </c:catAx>
      <c:valAx>
        <c:axId val="314999936"/>
        <c:scaling>
          <c:orientation val="minMax"/>
        </c:scaling>
        <c:delete val="1"/>
        <c:axPos val="l"/>
        <c:numFmt formatCode="General" sourceLinked="1"/>
        <c:majorTickMark val="out"/>
        <c:minorTickMark val="none"/>
        <c:tickLblPos val="none"/>
        <c:crossAx val="314973568"/>
        <c:crosses val="autoZero"/>
        <c:crossBetween val="between"/>
      </c:valAx>
    </c:plotArea>
    <c:legend>
      <c:legendPos val="t"/>
      <c:legendEntry>
        <c:idx val="2"/>
        <c:delete val="1"/>
      </c:legendEntry>
      <c:layout>
        <c:manualLayout>
          <c:xMode val="edge"/>
          <c:yMode val="edge"/>
          <c:x val="0.25645512418928312"/>
          <c:y val="0.12591614394189563"/>
          <c:w val="0.48708944164032086"/>
          <c:h val="0.10342289634008474"/>
        </c:manualLayout>
      </c:layout>
      <c:overlay val="0"/>
      <c:txPr>
        <a:bodyPr/>
        <a:lstStyle/>
        <a:p>
          <a:pPr>
            <a:defRPr sz="800"/>
          </a:pPr>
          <a:endParaRPr lang="ru-RU"/>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anchorCtr="1"/>
          <a:lstStyle/>
          <a:p>
            <a:pPr>
              <a:defRPr sz="1050">
                <a:latin typeface="Times New Roman" pitchFamily="18" charset="0"/>
                <a:cs typeface="Times New Roman" pitchFamily="18" charset="0"/>
              </a:defRPr>
            </a:pPr>
            <a:r>
              <a:rPr lang="ru-RU" sz="1050" b="0">
                <a:latin typeface="Times New Roman" pitchFamily="18" charset="0"/>
                <a:cs typeface="Times New Roman" pitchFamily="18" charset="0"/>
              </a:rPr>
              <a:t>Общеучебные умения.</a:t>
            </a:r>
            <a:r>
              <a:rPr lang="ru-RU" sz="1050" b="0" baseline="0">
                <a:latin typeface="Times New Roman" pitchFamily="18" charset="0"/>
                <a:cs typeface="Times New Roman" pitchFamily="18" charset="0"/>
              </a:rPr>
              <a:t> Читательская грамотность</a:t>
            </a:r>
            <a:endParaRPr lang="ru-RU" sz="1050" b="0">
              <a:latin typeface="Times New Roman" pitchFamily="18" charset="0"/>
              <a:cs typeface="Times New Roman" pitchFamily="18" charset="0"/>
            </a:endParaRPr>
          </a:p>
        </c:rich>
      </c:tx>
      <c:layout>
        <c:manualLayout>
          <c:xMode val="edge"/>
          <c:yMode val="edge"/>
          <c:x val="0.11347090136460215"/>
          <c:y val="3.7402696884052029E-6"/>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4.3307086614173304E-2"/>
          <c:y val="0.37785775305542724"/>
          <c:w val="0.90437239379168366"/>
          <c:h val="0.13751699952573429"/>
        </c:manualLayout>
      </c:layout>
      <c:bar3DChart>
        <c:barDir val="col"/>
        <c:grouping val="clustered"/>
        <c:varyColors val="0"/>
        <c:ser>
          <c:idx val="0"/>
          <c:order val="0"/>
          <c:tx>
            <c:strRef>
              <c:f>Лист1!$B$1</c:f>
              <c:strCache>
                <c:ptCount val="1"/>
                <c:pt idx="0">
                  <c:v>Столбец1</c:v>
                </c:pt>
              </c:strCache>
            </c:strRef>
          </c:tx>
          <c:invertIfNegative val="0"/>
          <c:cat>
            <c:strRef>
              <c:f>Лист1!$A$2:$A$5</c:f>
              <c:strCache>
                <c:ptCount val="4"/>
                <c:pt idx="0">
                  <c:v>Высокий уровень</c:v>
                </c:pt>
                <c:pt idx="1">
                  <c:v>Повышенный уровень</c:v>
                </c:pt>
                <c:pt idx="2">
                  <c:v>Базовый уровень</c:v>
                </c:pt>
                <c:pt idx="3">
                  <c:v>не достиг базового уровня</c:v>
                </c:pt>
              </c:strCache>
            </c:strRef>
          </c:cat>
          <c:val>
            <c:numRef>
              <c:f>Лист1!$B$2:$B$5</c:f>
              <c:numCache>
                <c:formatCode>General</c:formatCode>
                <c:ptCount val="4"/>
              </c:numCache>
            </c:numRef>
          </c:val>
        </c:ser>
        <c:ser>
          <c:idx val="1"/>
          <c:order val="1"/>
          <c:tx>
            <c:strRef>
              <c:f>Лист1!$C$1</c:f>
              <c:strCache>
                <c:ptCount val="1"/>
                <c:pt idx="0">
                  <c:v>2016-17</c:v>
                </c:pt>
              </c:strCache>
            </c:strRef>
          </c:tx>
          <c:spPr>
            <a:solidFill>
              <a:srgbClr val="00B050"/>
            </a:solidFill>
          </c:spPr>
          <c:invertIfNegative val="0"/>
          <c:dLbls>
            <c:dLbl>
              <c:idx val="1"/>
              <c:layout>
                <c:manualLayout>
                  <c:x val="3.9367601332050833E-3"/>
                  <c:y val="-5.9827705435092433E-17"/>
                </c:manualLayout>
              </c:layout>
              <c:showLegendKey val="0"/>
              <c:showVal val="1"/>
              <c:showCatName val="0"/>
              <c:showSerName val="0"/>
              <c:showPercent val="0"/>
              <c:showBubbleSize val="0"/>
            </c:dLbl>
            <c:txPr>
              <a:bodyPr/>
              <a:lstStyle/>
              <a:p>
                <a:pPr>
                  <a:defRPr sz="600"/>
                </a:pPr>
                <a:endParaRPr lang="ru-RU"/>
              </a:p>
            </c:txPr>
            <c:showLegendKey val="0"/>
            <c:showVal val="1"/>
            <c:showCatName val="0"/>
            <c:showSerName val="0"/>
            <c:showPercent val="0"/>
            <c:showBubbleSize val="0"/>
            <c:showLeaderLines val="0"/>
          </c:dLbls>
          <c:cat>
            <c:strRef>
              <c:f>Лист1!$A$2:$A$5</c:f>
              <c:strCache>
                <c:ptCount val="4"/>
                <c:pt idx="0">
                  <c:v>Высокий уровень</c:v>
                </c:pt>
                <c:pt idx="1">
                  <c:v>Повышенный уровень</c:v>
                </c:pt>
                <c:pt idx="2">
                  <c:v>Базовый уровень</c:v>
                </c:pt>
                <c:pt idx="3">
                  <c:v>не достиг базового уровня</c:v>
                </c:pt>
              </c:strCache>
            </c:strRef>
          </c:cat>
          <c:val>
            <c:numRef>
              <c:f>Лист1!$C$2:$C$5</c:f>
              <c:numCache>
                <c:formatCode>General</c:formatCode>
                <c:ptCount val="4"/>
                <c:pt idx="0">
                  <c:v>9</c:v>
                </c:pt>
                <c:pt idx="1">
                  <c:v>13</c:v>
                </c:pt>
                <c:pt idx="2">
                  <c:v>70</c:v>
                </c:pt>
                <c:pt idx="3">
                  <c:v>8</c:v>
                </c:pt>
              </c:numCache>
            </c:numRef>
          </c:val>
        </c:ser>
        <c:ser>
          <c:idx val="2"/>
          <c:order val="2"/>
          <c:tx>
            <c:strRef>
              <c:f>Лист1!$D$1</c:f>
              <c:strCache>
                <c:ptCount val="1"/>
                <c:pt idx="0">
                  <c:v>2017-18 уч.г.</c:v>
                </c:pt>
              </c:strCache>
            </c:strRef>
          </c:tx>
          <c:spPr>
            <a:solidFill>
              <a:srgbClr val="FF0000"/>
            </a:solidFill>
          </c:spPr>
          <c:invertIfNegative val="0"/>
          <c:dLbls>
            <c:txPr>
              <a:bodyPr/>
              <a:lstStyle/>
              <a:p>
                <a:pPr>
                  <a:defRPr sz="600"/>
                </a:pPr>
                <a:endParaRPr lang="ru-RU"/>
              </a:p>
            </c:txPr>
            <c:showLegendKey val="0"/>
            <c:showVal val="1"/>
            <c:showCatName val="0"/>
            <c:showSerName val="0"/>
            <c:showPercent val="0"/>
            <c:showBubbleSize val="0"/>
            <c:showLeaderLines val="0"/>
          </c:dLbls>
          <c:cat>
            <c:strRef>
              <c:f>Лист1!$A$2:$A$5</c:f>
              <c:strCache>
                <c:ptCount val="4"/>
                <c:pt idx="0">
                  <c:v>Высокий уровень</c:v>
                </c:pt>
                <c:pt idx="1">
                  <c:v>Повышенный уровень</c:v>
                </c:pt>
                <c:pt idx="2">
                  <c:v>Базовый уровень</c:v>
                </c:pt>
                <c:pt idx="3">
                  <c:v>не достиг базового уровня</c:v>
                </c:pt>
              </c:strCache>
            </c:strRef>
          </c:cat>
          <c:val>
            <c:numRef>
              <c:f>Лист1!$D$2:$D$5</c:f>
              <c:numCache>
                <c:formatCode>General</c:formatCode>
                <c:ptCount val="4"/>
                <c:pt idx="0">
                  <c:v>7</c:v>
                </c:pt>
                <c:pt idx="1">
                  <c:v>12</c:v>
                </c:pt>
                <c:pt idx="2">
                  <c:v>67</c:v>
                </c:pt>
                <c:pt idx="3">
                  <c:v>14</c:v>
                </c:pt>
              </c:numCache>
            </c:numRef>
          </c:val>
        </c:ser>
        <c:dLbls>
          <c:showLegendKey val="0"/>
          <c:showVal val="1"/>
          <c:showCatName val="0"/>
          <c:showSerName val="0"/>
          <c:showPercent val="0"/>
          <c:showBubbleSize val="0"/>
        </c:dLbls>
        <c:gapWidth val="150"/>
        <c:shape val="box"/>
        <c:axId val="315056896"/>
        <c:axId val="315058432"/>
        <c:axId val="0"/>
      </c:bar3DChart>
      <c:catAx>
        <c:axId val="315056896"/>
        <c:scaling>
          <c:orientation val="minMax"/>
        </c:scaling>
        <c:delete val="0"/>
        <c:axPos val="b"/>
        <c:majorTickMark val="none"/>
        <c:minorTickMark val="none"/>
        <c:tickLblPos val="nextTo"/>
        <c:txPr>
          <a:bodyPr rot="-5400000" vert="horz"/>
          <a:lstStyle/>
          <a:p>
            <a:pPr>
              <a:defRPr sz="600"/>
            </a:pPr>
            <a:endParaRPr lang="ru-RU"/>
          </a:p>
        </c:txPr>
        <c:crossAx val="315058432"/>
        <c:crosses val="autoZero"/>
        <c:auto val="1"/>
        <c:lblAlgn val="ctr"/>
        <c:lblOffset val="100"/>
        <c:noMultiLvlLbl val="0"/>
      </c:catAx>
      <c:valAx>
        <c:axId val="315058432"/>
        <c:scaling>
          <c:orientation val="minMax"/>
        </c:scaling>
        <c:delete val="1"/>
        <c:axPos val="l"/>
        <c:numFmt formatCode="General" sourceLinked="1"/>
        <c:majorTickMark val="out"/>
        <c:minorTickMark val="none"/>
        <c:tickLblPos val="none"/>
        <c:crossAx val="315056896"/>
        <c:crosses val="autoZero"/>
        <c:crossBetween val="between"/>
      </c:valAx>
    </c:plotArea>
    <c:legend>
      <c:legendPos val="t"/>
      <c:legendEntry>
        <c:idx val="0"/>
        <c:delete val="1"/>
      </c:legendEntry>
      <c:layout>
        <c:manualLayout>
          <c:xMode val="edge"/>
          <c:yMode val="edge"/>
          <c:x val="0.20175853695337509"/>
          <c:y val="0.26607201414537412"/>
          <c:w val="0.58362030986510849"/>
          <c:h val="8.1581639004909029E-2"/>
        </c:manualLayout>
      </c:layout>
      <c:overlay val="0"/>
      <c:txPr>
        <a:bodyPr/>
        <a:lstStyle/>
        <a:p>
          <a:pPr>
            <a:defRPr sz="700"/>
          </a:pPr>
          <a:endParaRPr lang="ru-RU"/>
        </a:p>
      </c:txPr>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sz="1200" b="0">
                <a:latin typeface="Times New Roman" pitchFamily="18" charset="0"/>
                <a:cs typeface="Times New Roman" pitchFamily="18" charset="0"/>
              </a:rPr>
              <a:t>Русский язык</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2.9233684067788663E-2"/>
          <c:y val="0.34887494447334239"/>
          <c:w val="0.94030544497181667"/>
          <c:h val="0.46414533576730704"/>
        </c:manualLayout>
      </c:layout>
      <c:bar3DChart>
        <c:barDir val="col"/>
        <c:grouping val="clustered"/>
        <c:varyColors val="0"/>
        <c:ser>
          <c:idx val="0"/>
          <c:order val="0"/>
          <c:tx>
            <c:strRef>
              <c:f>Лист1!$B$1</c:f>
              <c:strCache>
                <c:ptCount val="1"/>
                <c:pt idx="0">
                  <c:v>2016-17 уч.г.</c:v>
                </c:pt>
              </c:strCache>
            </c:strRef>
          </c:tx>
          <c:spPr>
            <a:solidFill>
              <a:srgbClr val="00B050"/>
            </a:solidFill>
          </c:spPr>
          <c:invertIfNegative val="0"/>
          <c:dLbls>
            <c:txPr>
              <a:bodyPr/>
              <a:lstStyle/>
              <a:p>
                <a:pPr>
                  <a:defRPr sz="700"/>
                </a:pPr>
                <a:endParaRPr lang="ru-RU"/>
              </a:p>
            </c:txPr>
            <c:showLegendKey val="0"/>
            <c:showVal val="1"/>
            <c:showCatName val="0"/>
            <c:showSerName val="0"/>
            <c:showPercent val="0"/>
            <c:showBubbleSize val="0"/>
            <c:showLeaderLines val="0"/>
          </c:dLbls>
          <c:cat>
            <c:strRef>
              <c:f>Лист1!$A$2:$A$5</c:f>
              <c:strCache>
                <c:ptCount val="4"/>
                <c:pt idx="0">
                  <c:v>"5"</c:v>
                </c:pt>
                <c:pt idx="1">
                  <c:v>"4"</c:v>
                </c:pt>
                <c:pt idx="2">
                  <c:v>"3"</c:v>
                </c:pt>
                <c:pt idx="3">
                  <c:v>"2"</c:v>
                </c:pt>
              </c:strCache>
            </c:strRef>
          </c:cat>
          <c:val>
            <c:numRef>
              <c:f>Лист1!$B$2:$B$5</c:f>
              <c:numCache>
                <c:formatCode>General</c:formatCode>
                <c:ptCount val="4"/>
                <c:pt idx="0">
                  <c:v>16</c:v>
                </c:pt>
                <c:pt idx="1">
                  <c:v>66</c:v>
                </c:pt>
                <c:pt idx="2">
                  <c:v>11</c:v>
                </c:pt>
                <c:pt idx="3">
                  <c:v>7</c:v>
                </c:pt>
              </c:numCache>
            </c:numRef>
          </c:val>
        </c:ser>
        <c:ser>
          <c:idx val="1"/>
          <c:order val="1"/>
          <c:tx>
            <c:strRef>
              <c:f>Лист1!$C$1</c:f>
              <c:strCache>
                <c:ptCount val="1"/>
                <c:pt idx="0">
                  <c:v>2017-18 уч.г.</c:v>
                </c:pt>
              </c:strCache>
            </c:strRef>
          </c:tx>
          <c:spPr>
            <a:solidFill>
              <a:srgbClr val="FF0000"/>
            </a:solidFill>
          </c:spPr>
          <c:invertIfNegative val="0"/>
          <c:dLbls>
            <c:dLbl>
              <c:idx val="1"/>
              <c:layout>
                <c:manualLayout>
                  <c:x val="1.1547344110854504E-2"/>
                  <c:y val="0"/>
                </c:manualLayout>
              </c:layout>
              <c:showLegendKey val="0"/>
              <c:showVal val="1"/>
              <c:showCatName val="0"/>
              <c:showSerName val="0"/>
              <c:showPercent val="0"/>
              <c:showBubbleSize val="0"/>
            </c:dLbl>
            <c:txPr>
              <a:bodyPr/>
              <a:lstStyle/>
              <a:p>
                <a:pPr>
                  <a:defRPr sz="800" i="1"/>
                </a:pPr>
                <a:endParaRPr lang="ru-RU"/>
              </a:p>
            </c:txPr>
            <c:showLegendKey val="0"/>
            <c:showVal val="1"/>
            <c:showCatName val="0"/>
            <c:showSerName val="0"/>
            <c:showPercent val="0"/>
            <c:showBubbleSize val="0"/>
            <c:showLeaderLines val="0"/>
          </c:dLbls>
          <c:cat>
            <c:strRef>
              <c:f>Лист1!$A$2:$A$5</c:f>
              <c:strCache>
                <c:ptCount val="4"/>
                <c:pt idx="0">
                  <c:v>"5"</c:v>
                </c:pt>
                <c:pt idx="1">
                  <c:v>"4"</c:v>
                </c:pt>
                <c:pt idx="2">
                  <c:v>"3"</c:v>
                </c:pt>
                <c:pt idx="3">
                  <c:v>"2"</c:v>
                </c:pt>
              </c:strCache>
            </c:strRef>
          </c:cat>
          <c:val>
            <c:numRef>
              <c:f>Лист1!$C$2:$C$5</c:f>
              <c:numCache>
                <c:formatCode>General</c:formatCode>
                <c:ptCount val="4"/>
                <c:pt idx="0">
                  <c:v>17</c:v>
                </c:pt>
                <c:pt idx="1">
                  <c:v>32</c:v>
                </c:pt>
                <c:pt idx="2">
                  <c:v>32</c:v>
                </c:pt>
                <c:pt idx="3">
                  <c:v>13</c:v>
                </c:pt>
              </c:numCache>
            </c:numRef>
          </c:val>
        </c:ser>
        <c:ser>
          <c:idx val="2"/>
          <c:order val="2"/>
          <c:tx>
            <c:strRef>
              <c:f>Лист1!$D$1</c:f>
              <c:strCache>
                <c:ptCount val="1"/>
                <c:pt idx="0">
                  <c:v>Столбец1</c:v>
                </c:pt>
              </c:strCache>
            </c:strRef>
          </c:tx>
          <c:spPr>
            <a:solidFill>
              <a:srgbClr val="FF0000"/>
            </a:solidFill>
          </c:spPr>
          <c:invertIfNegative val="0"/>
          <c:cat>
            <c:strRef>
              <c:f>Лист1!$A$2:$A$5</c:f>
              <c:strCache>
                <c:ptCount val="4"/>
                <c:pt idx="0">
                  <c:v>"5"</c:v>
                </c:pt>
                <c:pt idx="1">
                  <c:v>"4"</c:v>
                </c:pt>
                <c:pt idx="2">
                  <c:v>"3"</c:v>
                </c:pt>
                <c:pt idx="3">
                  <c:v>"2"</c:v>
                </c:pt>
              </c:strCache>
            </c:strRef>
          </c:cat>
          <c:val>
            <c:numRef>
              <c:f>Лист1!$D$2:$D$5</c:f>
              <c:numCache>
                <c:formatCode>General</c:formatCode>
                <c:ptCount val="4"/>
              </c:numCache>
            </c:numRef>
          </c:val>
        </c:ser>
        <c:dLbls>
          <c:showLegendKey val="0"/>
          <c:showVal val="1"/>
          <c:showCatName val="0"/>
          <c:showSerName val="0"/>
          <c:showPercent val="0"/>
          <c:showBubbleSize val="0"/>
        </c:dLbls>
        <c:gapWidth val="150"/>
        <c:shape val="box"/>
        <c:axId val="310110464"/>
        <c:axId val="312864768"/>
        <c:axId val="0"/>
      </c:bar3DChart>
      <c:catAx>
        <c:axId val="310110464"/>
        <c:scaling>
          <c:orientation val="minMax"/>
        </c:scaling>
        <c:delete val="0"/>
        <c:axPos val="b"/>
        <c:majorTickMark val="none"/>
        <c:minorTickMark val="none"/>
        <c:tickLblPos val="nextTo"/>
        <c:crossAx val="312864768"/>
        <c:crosses val="autoZero"/>
        <c:auto val="1"/>
        <c:lblAlgn val="ctr"/>
        <c:lblOffset val="100"/>
        <c:noMultiLvlLbl val="0"/>
      </c:catAx>
      <c:valAx>
        <c:axId val="312864768"/>
        <c:scaling>
          <c:orientation val="minMax"/>
        </c:scaling>
        <c:delete val="1"/>
        <c:axPos val="l"/>
        <c:numFmt formatCode="General" sourceLinked="1"/>
        <c:majorTickMark val="out"/>
        <c:minorTickMark val="none"/>
        <c:tickLblPos val="none"/>
        <c:crossAx val="310110464"/>
        <c:crosses val="autoZero"/>
        <c:crossBetween val="between"/>
      </c:valAx>
    </c:plotArea>
    <c:legend>
      <c:legendPos val="t"/>
      <c:legendEntry>
        <c:idx val="2"/>
        <c:delete val="1"/>
      </c:legendEntry>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sz="1200" b="0">
                <a:latin typeface="Times New Roman" pitchFamily="18" charset="0"/>
                <a:cs typeface="Times New Roman" pitchFamily="18" charset="0"/>
              </a:rPr>
              <a:t>Математика</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2.9233684067788663E-2"/>
          <c:y val="0.34887494447334239"/>
          <c:w val="0.94030544497181667"/>
          <c:h val="0.46414533576730704"/>
        </c:manualLayout>
      </c:layout>
      <c:bar3DChart>
        <c:barDir val="col"/>
        <c:grouping val="clustered"/>
        <c:varyColors val="0"/>
        <c:ser>
          <c:idx val="0"/>
          <c:order val="0"/>
          <c:tx>
            <c:strRef>
              <c:f>Лист1!$B$1</c:f>
              <c:strCache>
                <c:ptCount val="1"/>
                <c:pt idx="0">
                  <c:v>2016-17 уч.г.</c:v>
                </c:pt>
              </c:strCache>
            </c:strRef>
          </c:tx>
          <c:spPr>
            <a:solidFill>
              <a:srgbClr val="00B050"/>
            </a:solidFill>
          </c:spPr>
          <c:invertIfNegative val="0"/>
          <c:dLbls>
            <c:dLbl>
              <c:idx val="1"/>
              <c:layout>
                <c:manualLayout>
                  <c:x val="-6.0703191506142088E-3"/>
                  <c:y val="3.3548049656396572E-2"/>
                </c:manualLayout>
              </c:layout>
              <c:showLegendKey val="0"/>
              <c:showVal val="1"/>
              <c:showCatName val="0"/>
              <c:showSerName val="0"/>
              <c:showPercent val="0"/>
              <c:showBubbleSize val="0"/>
            </c:dLbl>
            <c:dLbl>
              <c:idx val="2"/>
              <c:layout>
                <c:manualLayout>
                  <c:x val="-6.0703191506142088E-3"/>
                  <c:y val="4.1935062070495757E-2"/>
                </c:manualLayout>
              </c:layout>
              <c:showLegendKey val="0"/>
              <c:showVal val="1"/>
              <c:showCatName val="0"/>
              <c:showSerName val="0"/>
              <c:showPercent val="0"/>
              <c:showBubbleSize val="0"/>
            </c:dLbl>
            <c:dLbl>
              <c:idx val="3"/>
              <c:layout>
                <c:manualLayout>
                  <c:x val="0"/>
                  <c:y val="4.1935062070495757E-2"/>
                </c:manualLayout>
              </c:layout>
              <c:showLegendKey val="0"/>
              <c:showVal val="1"/>
              <c:showCatName val="0"/>
              <c:showSerName val="0"/>
              <c:showPercent val="0"/>
              <c:showBubbleSize val="0"/>
            </c:dLbl>
            <c:txPr>
              <a:bodyPr/>
              <a:lstStyle/>
              <a:p>
                <a:pPr>
                  <a:defRPr sz="800"/>
                </a:pPr>
                <a:endParaRPr lang="ru-RU"/>
              </a:p>
            </c:txPr>
            <c:showLegendKey val="0"/>
            <c:showVal val="1"/>
            <c:showCatName val="0"/>
            <c:showSerName val="0"/>
            <c:showPercent val="0"/>
            <c:showBubbleSize val="0"/>
            <c:showLeaderLines val="0"/>
          </c:dLbls>
          <c:cat>
            <c:strRef>
              <c:f>Лист1!$A$2:$A$5</c:f>
              <c:strCache>
                <c:ptCount val="4"/>
                <c:pt idx="0">
                  <c:v>"5"</c:v>
                </c:pt>
                <c:pt idx="1">
                  <c:v>"4"</c:v>
                </c:pt>
                <c:pt idx="2">
                  <c:v>"3"</c:v>
                </c:pt>
                <c:pt idx="3">
                  <c:v>"2"</c:v>
                </c:pt>
              </c:strCache>
            </c:strRef>
          </c:cat>
          <c:val>
            <c:numRef>
              <c:f>Лист1!$B$2:$B$5</c:f>
              <c:numCache>
                <c:formatCode>General</c:formatCode>
                <c:ptCount val="4"/>
                <c:pt idx="0">
                  <c:v>72</c:v>
                </c:pt>
                <c:pt idx="1">
                  <c:v>15</c:v>
                </c:pt>
                <c:pt idx="2">
                  <c:v>8</c:v>
                </c:pt>
                <c:pt idx="3">
                  <c:v>5</c:v>
                </c:pt>
              </c:numCache>
            </c:numRef>
          </c:val>
        </c:ser>
        <c:ser>
          <c:idx val="1"/>
          <c:order val="1"/>
          <c:tx>
            <c:strRef>
              <c:f>Лист1!$C$1</c:f>
              <c:strCache>
                <c:ptCount val="1"/>
                <c:pt idx="0">
                  <c:v>2017-18 уч.г.</c:v>
                </c:pt>
              </c:strCache>
            </c:strRef>
          </c:tx>
          <c:spPr>
            <a:solidFill>
              <a:srgbClr val="FF0000"/>
            </a:solidFill>
          </c:spPr>
          <c:invertIfNegative val="0"/>
          <c:dLbls>
            <c:dLbl>
              <c:idx val="0"/>
              <c:layout>
                <c:manualLayout>
                  <c:x val="3.0351595753070892E-2"/>
                  <c:y val="0"/>
                </c:manualLayout>
              </c:layout>
              <c:showLegendKey val="0"/>
              <c:showVal val="1"/>
              <c:showCatName val="0"/>
              <c:showSerName val="0"/>
              <c:showPercent val="0"/>
              <c:showBubbleSize val="0"/>
            </c:dLbl>
            <c:txPr>
              <a:bodyPr/>
              <a:lstStyle/>
              <a:p>
                <a:pPr>
                  <a:defRPr sz="800" i="1"/>
                </a:pPr>
                <a:endParaRPr lang="ru-RU"/>
              </a:p>
            </c:txPr>
            <c:showLegendKey val="0"/>
            <c:showVal val="1"/>
            <c:showCatName val="0"/>
            <c:showSerName val="0"/>
            <c:showPercent val="0"/>
            <c:showBubbleSize val="0"/>
            <c:showLeaderLines val="0"/>
          </c:dLbls>
          <c:cat>
            <c:strRef>
              <c:f>Лист1!$A$2:$A$5</c:f>
              <c:strCache>
                <c:ptCount val="4"/>
                <c:pt idx="0">
                  <c:v>"5"</c:v>
                </c:pt>
                <c:pt idx="1">
                  <c:v>"4"</c:v>
                </c:pt>
                <c:pt idx="2">
                  <c:v>"3"</c:v>
                </c:pt>
                <c:pt idx="3">
                  <c:v>"2"</c:v>
                </c:pt>
              </c:strCache>
            </c:strRef>
          </c:cat>
          <c:val>
            <c:numRef>
              <c:f>Лист1!$C$2:$C$5</c:f>
              <c:numCache>
                <c:formatCode>General</c:formatCode>
                <c:ptCount val="4"/>
                <c:pt idx="0">
                  <c:v>31</c:v>
                </c:pt>
                <c:pt idx="1">
                  <c:v>38</c:v>
                </c:pt>
                <c:pt idx="2">
                  <c:v>19</c:v>
                </c:pt>
                <c:pt idx="3">
                  <c:v>12</c:v>
                </c:pt>
              </c:numCache>
            </c:numRef>
          </c:val>
        </c:ser>
        <c:ser>
          <c:idx val="2"/>
          <c:order val="2"/>
          <c:tx>
            <c:strRef>
              <c:f>Лист1!$D$1</c:f>
              <c:strCache>
                <c:ptCount val="1"/>
                <c:pt idx="0">
                  <c:v>Столбец1</c:v>
                </c:pt>
              </c:strCache>
            </c:strRef>
          </c:tx>
          <c:spPr>
            <a:solidFill>
              <a:srgbClr val="FF0000"/>
            </a:solidFill>
          </c:spPr>
          <c:invertIfNegative val="0"/>
          <c:cat>
            <c:strRef>
              <c:f>Лист1!$A$2:$A$5</c:f>
              <c:strCache>
                <c:ptCount val="4"/>
                <c:pt idx="0">
                  <c:v>"5"</c:v>
                </c:pt>
                <c:pt idx="1">
                  <c:v>"4"</c:v>
                </c:pt>
                <c:pt idx="2">
                  <c:v>"3"</c:v>
                </c:pt>
                <c:pt idx="3">
                  <c:v>"2"</c:v>
                </c:pt>
              </c:strCache>
            </c:strRef>
          </c:cat>
          <c:val>
            <c:numRef>
              <c:f>Лист1!$D$2:$D$5</c:f>
              <c:numCache>
                <c:formatCode>General</c:formatCode>
                <c:ptCount val="4"/>
              </c:numCache>
            </c:numRef>
          </c:val>
        </c:ser>
        <c:dLbls>
          <c:showLegendKey val="0"/>
          <c:showVal val="1"/>
          <c:showCatName val="0"/>
          <c:showSerName val="0"/>
          <c:showPercent val="0"/>
          <c:showBubbleSize val="0"/>
        </c:dLbls>
        <c:gapWidth val="150"/>
        <c:shape val="box"/>
        <c:axId val="322297856"/>
        <c:axId val="322299392"/>
        <c:axId val="0"/>
      </c:bar3DChart>
      <c:catAx>
        <c:axId val="322297856"/>
        <c:scaling>
          <c:orientation val="minMax"/>
        </c:scaling>
        <c:delete val="0"/>
        <c:axPos val="b"/>
        <c:majorTickMark val="none"/>
        <c:minorTickMark val="none"/>
        <c:tickLblPos val="nextTo"/>
        <c:crossAx val="322299392"/>
        <c:crosses val="autoZero"/>
        <c:auto val="1"/>
        <c:lblAlgn val="ctr"/>
        <c:lblOffset val="100"/>
        <c:noMultiLvlLbl val="0"/>
      </c:catAx>
      <c:valAx>
        <c:axId val="322299392"/>
        <c:scaling>
          <c:orientation val="minMax"/>
        </c:scaling>
        <c:delete val="1"/>
        <c:axPos val="l"/>
        <c:numFmt formatCode="General" sourceLinked="1"/>
        <c:majorTickMark val="out"/>
        <c:minorTickMark val="none"/>
        <c:tickLblPos val="none"/>
        <c:crossAx val="322297856"/>
        <c:crosses val="autoZero"/>
        <c:crossBetween val="between"/>
      </c:valAx>
    </c:plotArea>
    <c:legend>
      <c:legendPos val="t"/>
      <c:legendEntry>
        <c:idx val="2"/>
        <c:delete val="1"/>
      </c:legendEntry>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sz="1200" b="0">
                <a:latin typeface="Times New Roman" pitchFamily="18" charset="0"/>
                <a:cs typeface="Times New Roman" pitchFamily="18" charset="0"/>
              </a:rPr>
              <a:t>Окружающий</a:t>
            </a:r>
            <a:r>
              <a:rPr lang="ru-RU" sz="1200" b="0" baseline="0">
                <a:latin typeface="Times New Roman" pitchFamily="18" charset="0"/>
                <a:cs typeface="Times New Roman" pitchFamily="18" charset="0"/>
              </a:rPr>
              <a:t> мир</a:t>
            </a:r>
            <a:endParaRPr lang="ru-RU" sz="1200" b="0">
              <a:latin typeface="Times New Roman" pitchFamily="18" charset="0"/>
              <a:cs typeface="Times New Roman" pitchFamily="18" charset="0"/>
            </a:endParaRP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2.9233684067788663E-2"/>
          <c:y val="0.34887494447334239"/>
          <c:w val="0.94030544497181667"/>
          <c:h val="0.46414533576730704"/>
        </c:manualLayout>
      </c:layout>
      <c:bar3DChart>
        <c:barDir val="col"/>
        <c:grouping val="clustered"/>
        <c:varyColors val="0"/>
        <c:ser>
          <c:idx val="0"/>
          <c:order val="0"/>
          <c:tx>
            <c:strRef>
              <c:f>Лист1!$B$1</c:f>
              <c:strCache>
                <c:ptCount val="1"/>
                <c:pt idx="0">
                  <c:v>2016-17 уч.г.</c:v>
                </c:pt>
              </c:strCache>
            </c:strRef>
          </c:tx>
          <c:spPr>
            <a:solidFill>
              <a:srgbClr val="00B050"/>
            </a:solidFill>
          </c:spPr>
          <c:invertIfNegative val="0"/>
          <c:dLbls>
            <c:txPr>
              <a:bodyPr/>
              <a:lstStyle/>
              <a:p>
                <a:pPr>
                  <a:defRPr sz="800"/>
                </a:pPr>
                <a:endParaRPr lang="ru-RU"/>
              </a:p>
            </c:txPr>
            <c:showLegendKey val="0"/>
            <c:showVal val="1"/>
            <c:showCatName val="0"/>
            <c:showSerName val="0"/>
            <c:showPercent val="0"/>
            <c:showBubbleSize val="0"/>
            <c:showLeaderLines val="0"/>
          </c:dLbls>
          <c:cat>
            <c:strRef>
              <c:f>Лист1!$A$2:$A$5</c:f>
              <c:strCache>
                <c:ptCount val="4"/>
                <c:pt idx="0">
                  <c:v>"5"</c:v>
                </c:pt>
                <c:pt idx="1">
                  <c:v>"4"</c:v>
                </c:pt>
                <c:pt idx="2">
                  <c:v>"3"</c:v>
                </c:pt>
                <c:pt idx="3">
                  <c:v>"2"</c:v>
                </c:pt>
              </c:strCache>
            </c:strRef>
          </c:cat>
          <c:val>
            <c:numRef>
              <c:f>Лист1!$B$2:$B$5</c:f>
              <c:numCache>
                <c:formatCode>General</c:formatCode>
                <c:ptCount val="4"/>
                <c:pt idx="0">
                  <c:v>31</c:v>
                </c:pt>
                <c:pt idx="1">
                  <c:v>31</c:v>
                </c:pt>
                <c:pt idx="2">
                  <c:v>38</c:v>
                </c:pt>
                <c:pt idx="3">
                  <c:v>0</c:v>
                </c:pt>
              </c:numCache>
            </c:numRef>
          </c:val>
        </c:ser>
        <c:ser>
          <c:idx val="1"/>
          <c:order val="1"/>
          <c:tx>
            <c:strRef>
              <c:f>Лист1!$C$1</c:f>
              <c:strCache>
                <c:ptCount val="1"/>
                <c:pt idx="0">
                  <c:v>2017-18 уч.г.</c:v>
                </c:pt>
              </c:strCache>
            </c:strRef>
          </c:tx>
          <c:spPr>
            <a:solidFill>
              <a:srgbClr val="FF0000"/>
            </a:solidFill>
          </c:spPr>
          <c:invertIfNegative val="0"/>
          <c:dLbls>
            <c:dLbl>
              <c:idx val="0"/>
              <c:layout>
                <c:manualLayout>
                  <c:x val="1.6965258179169183E-2"/>
                  <c:y val="1.6855449917746731E-2"/>
                </c:manualLayout>
              </c:layout>
              <c:showLegendKey val="0"/>
              <c:showVal val="1"/>
              <c:showCatName val="0"/>
              <c:showSerName val="0"/>
              <c:showPercent val="0"/>
              <c:showBubbleSize val="0"/>
            </c:dLbl>
            <c:dLbl>
              <c:idx val="2"/>
              <c:layout>
                <c:manualLayout>
                  <c:x val="2.8275430298615272E-2"/>
                  <c:y val="3.3710899835493538E-2"/>
                </c:manualLayout>
              </c:layout>
              <c:showLegendKey val="0"/>
              <c:showVal val="1"/>
              <c:showCatName val="0"/>
              <c:showSerName val="0"/>
              <c:showPercent val="0"/>
              <c:showBubbleSize val="0"/>
            </c:dLbl>
            <c:dLbl>
              <c:idx val="3"/>
              <c:layout>
                <c:manualLayout>
                  <c:x val="2.2620344238892209E-2"/>
                  <c:y val="8.4277249588733723E-3"/>
                </c:manualLayout>
              </c:layout>
              <c:showLegendKey val="0"/>
              <c:showVal val="1"/>
              <c:showCatName val="0"/>
              <c:showSerName val="0"/>
              <c:showPercent val="0"/>
              <c:showBubbleSize val="0"/>
            </c:dLbl>
            <c:txPr>
              <a:bodyPr/>
              <a:lstStyle/>
              <a:p>
                <a:pPr>
                  <a:defRPr sz="800" b="0" i="1"/>
                </a:pPr>
                <a:endParaRPr lang="ru-RU"/>
              </a:p>
            </c:txPr>
            <c:showLegendKey val="0"/>
            <c:showVal val="1"/>
            <c:showCatName val="0"/>
            <c:showSerName val="0"/>
            <c:showPercent val="0"/>
            <c:showBubbleSize val="0"/>
            <c:showLeaderLines val="0"/>
          </c:dLbls>
          <c:cat>
            <c:strRef>
              <c:f>Лист1!$A$2:$A$5</c:f>
              <c:strCache>
                <c:ptCount val="4"/>
                <c:pt idx="0">
                  <c:v>"5"</c:v>
                </c:pt>
                <c:pt idx="1">
                  <c:v>"4"</c:v>
                </c:pt>
                <c:pt idx="2">
                  <c:v>"3"</c:v>
                </c:pt>
                <c:pt idx="3">
                  <c:v>"2"</c:v>
                </c:pt>
              </c:strCache>
            </c:strRef>
          </c:cat>
          <c:val>
            <c:numRef>
              <c:f>Лист1!$C$2:$C$5</c:f>
              <c:numCache>
                <c:formatCode>General</c:formatCode>
                <c:ptCount val="4"/>
                <c:pt idx="0">
                  <c:v>9</c:v>
                </c:pt>
                <c:pt idx="1">
                  <c:v>69</c:v>
                </c:pt>
                <c:pt idx="2">
                  <c:v>13</c:v>
                </c:pt>
                <c:pt idx="3">
                  <c:v>9</c:v>
                </c:pt>
              </c:numCache>
            </c:numRef>
          </c:val>
        </c:ser>
        <c:ser>
          <c:idx val="2"/>
          <c:order val="2"/>
          <c:tx>
            <c:strRef>
              <c:f>Лист1!$D$1</c:f>
              <c:strCache>
                <c:ptCount val="1"/>
                <c:pt idx="0">
                  <c:v>Столбец1</c:v>
                </c:pt>
              </c:strCache>
            </c:strRef>
          </c:tx>
          <c:spPr>
            <a:solidFill>
              <a:srgbClr val="FF0000"/>
            </a:solidFill>
          </c:spPr>
          <c:invertIfNegative val="0"/>
          <c:cat>
            <c:strRef>
              <c:f>Лист1!$A$2:$A$5</c:f>
              <c:strCache>
                <c:ptCount val="4"/>
                <c:pt idx="0">
                  <c:v>"5"</c:v>
                </c:pt>
                <c:pt idx="1">
                  <c:v>"4"</c:v>
                </c:pt>
                <c:pt idx="2">
                  <c:v>"3"</c:v>
                </c:pt>
                <c:pt idx="3">
                  <c:v>"2"</c:v>
                </c:pt>
              </c:strCache>
            </c:strRef>
          </c:cat>
          <c:val>
            <c:numRef>
              <c:f>Лист1!$D$2:$D$5</c:f>
              <c:numCache>
                <c:formatCode>General</c:formatCode>
                <c:ptCount val="4"/>
              </c:numCache>
            </c:numRef>
          </c:val>
        </c:ser>
        <c:dLbls>
          <c:showLegendKey val="0"/>
          <c:showVal val="1"/>
          <c:showCatName val="0"/>
          <c:showSerName val="0"/>
          <c:showPercent val="0"/>
          <c:showBubbleSize val="0"/>
        </c:dLbls>
        <c:gapWidth val="150"/>
        <c:shape val="box"/>
        <c:axId val="331236864"/>
        <c:axId val="331238400"/>
        <c:axId val="0"/>
      </c:bar3DChart>
      <c:catAx>
        <c:axId val="331236864"/>
        <c:scaling>
          <c:orientation val="minMax"/>
        </c:scaling>
        <c:delete val="0"/>
        <c:axPos val="b"/>
        <c:majorTickMark val="none"/>
        <c:minorTickMark val="none"/>
        <c:tickLblPos val="nextTo"/>
        <c:crossAx val="331238400"/>
        <c:crosses val="autoZero"/>
        <c:auto val="1"/>
        <c:lblAlgn val="ctr"/>
        <c:lblOffset val="100"/>
        <c:noMultiLvlLbl val="0"/>
      </c:catAx>
      <c:valAx>
        <c:axId val="331238400"/>
        <c:scaling>
          <c:orientation val="minMax"/>
        </c:scaling>
        <c:delete val="1"/>
        <c:axPos val="l"/>
        <c:numFmt formatCode="General" sourceLinked="1"/>
        <c:majorTickMark val="out"/>
        <c:minorTickMark val="none"/>
        <c:tickLblPos val="none"/>
        <c:crossAx val="331236864"/>
        <c:crosses val="autoZero"/>
        <c:crossBetween val="between"/>
      </c:valAx>
    </c:plotArea>
    <c:legend>
      <c:legendPos val="t"/>
      <c:legendEntry>
        <c:idx val="2"/>
        <c:delete val="1"/>
      </c:legendEntry>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егэ!$D$27:$D$28</c:f>
              <c:strCache>
                <c:ptCount val="1"/>
                <c:pt idx="0">
                  <c:v>2011г.</c:v>
                </c:pt>
              </c:strCache>
            </c:strRef>
          </c:tx>
          <c:invertIfNegative val="0"/>
          <c:cat>
            <c:strRef>
              <c:f>егэ!$C$29:$C$37</c:f>
              <c:strCache>
                <c:ptCount val="9"/>
                <c:pt idx="0">
                  <c:v>Русский язык</c:v>
                </c:pt>
                <c:pt idx="1">
                  <c:v>Математика База</c:v>
                </c:pt>
                <c:pt idx="2">
                  <c:v>Математика</c:v>
                </c:pt>
                <c:pt idx="3">
                  <c:v>Обществознание</c:v>
                </c:pt>
                <c:pt idx="4">
                  <c:v>История</c:v>
                </c:pt>
                <c:pt idx="5">
                  <c:v>Биология</c:v>
                </c:pt>
                <c:pt idx="6">
                  <c:v>Химия</c:v>
                </c:pt>
                <c:pt idx="7">
                  <c:v>Литература</c:v>
                </c:pt>
                <c:pt idx="8">
                  <c:v>Информатика</c:v>
                </c:pt>
              </c:strCache>
            </c:strRef>
          </c:cat>
          <c:val>
            <c:numRef>
              <c:f>егэ!$D$29:$D$37</c:f>
            </c:numRef>
          </c:val>
        </c:ser>
        <c:ser>
          <c:idx val="1"/>
          <c:order val="1"/>
          <c:tx>
            <c:strRef>
              <c:f>егэ!$E$27:$E$28</c:f>
              <c:strCache>
                <c:ptCount val="1"/>
                <c:pt idx="0">
                  <c:v>2012</c:v>
                </c:pt>
              </c:strCache>
            </c:strRef>
          </c:tx>
          <c:invertIfNegative val="0"/>
          <c:cat>
            <c:strRef>
              <c:f>егэ!$C$29:$C$37</c:f>
              <c:strCache>
                <c:ptCount val="9"/>
                <c:pt idx="0">
                  <c:v>Русский язык</c:v>
                </c:pt>
                <c:pt idx="1">
                  <c:v>Математика База</c:v>
                </c:pt>
                <c:pt idx="2">
                  <c:v>Математика</c:v>
                </c:pt>
                <c:pt idx="3">
                  <c:v>Обществознание</c:v>
                </c:pt>
                <c:pt idx="4">
                  <c:v>История</c:v>
                </c:pt>
                <c:pt idx="5">
                  <c:v>Биология</c:v>
                </c:pt>
                <c:pt idx="6">
                  <c:v>Химия</c:v>
                </c:pt>
                <c:pt idx="7">
                  <c:v>Литература</c:v>
                </c:pt>
                <c:pt idx="8">
                  <c:v>Информатика</c:v>
                </c:pt>
              </c:strCache>
            </c:strRef>
          </c:cat>
          <c:val>
            <c:numRef>
              <c:f>егэ!$E$29:$E$37</c:f>
            </c:numRef>
          </c:val>
        </c:ser>
        <c:ser>
          <c:idx val="2"/>
          <c:order val="2"/>
          <c:tx>
            <c:strRef>
              <c:f>егэ!$F$27:$F$28</c:f>
              <c:strCache>
                <c:ptCount val="1"/>
                <c:pt idx="0">
                  <c:v>2013</c:v>
                </c:pt>
              </c:strCache>
            </c:strRef>
          </c:tx>
          <c:invertIfNegative val="0"/>
          <c:cat>
            <c:strRef>
              <c:f>егэ!$C$29:$C$37</c:f>
              <c:strCache>
                <c:ptCount val="9"/>
                <c:pt idx="0">
                  <c:v>Русский язык</c:v>
                </c:pt>
                <c:pt idx="1">
                  <c:v>Математика База</c:v>
                </c:pt>
                <c:pt idx="2">
                  <c:v>Математика</c:v>
                </c:pt>
                <c:pt idx="3">
                  <c:v>Обществознание</c:v>
                </c:pt>
                <c:pt idx="4">
                  <c:v>История</c:v>
                </c:pt>
                <c:pt idx="5">
                  <c:v>Биология</c:v>
                </c:pt>
                <c:pt idx="6">
                  <c:v>Химия</c:v>
                </c:pt>
                <c:pt idx="7">
                  <c:v>Литература</c:v>
                </c:pt>
                <c:pt idx="8">
                  <c:v>Информатика</c:v>
                </c:pt>
              </c:strCache>
            </c:strRef>
          </c:cat>
          <c:val>
            <c:numRef>
              <c:f>егэ!$F$29:$F$37</c:f>
            </c:numRef>
          </c:val>
        </c:ser>
        <c:ser>
          <c:idx val="3"/>
          <c:order val="3"/>
          <c:tx>
            <c:strRef>
              <c:f>егэ!$G$27:$G$28</c:f>
              <c:strCache>
                <c:ptCount val="1"/>
                <c:pt idx="0">
                  <c:v>2014</c:v>
                </c:pt>
              </c:strCache>
            </c:strRef>
          </c:tx>
          <c:invertIfNegative val="0"/>
          <c:cat>
            <c:strRef>
              <c:f>егэ!$C$29:$C$37</c:f>
              <c:strCache>
                <c:ptCount val="9"/>
                <c:pt idx="0">
                  <c:v>Русский язык</c:v>
                </c:pt>
                <c:pt idx="1">
                  <c:v>Математика База</c:v>
                </c:pt>
                <c:pt idx="2">
                  <c:v>Математика</c:v>
                </c:pt>
                <c:pt idx="3">
                  <c:v>Обществознание</c:v>
                </c:pt>
                <c:pt idx="4">
                  <c:v>История</c:v>
                </c:pt>
                <c:pt idx="5">
                  <c:v>Биология</c:v>
                </c:pt>
                <c:pt idx="6">
                  <c:v>Химия</c:v>
                </c:pt>
                <c:pt idx="7">
                  <c:v>Литература</c:v>
                </c:pt>
                <c:pt idx="8">
                  <c:v>Информатика</c:v>
                </c:pt>
              </c:strCache>
            </c:strRef>
          </c:cat>
          <c:val>
            <c:numRef>
              <c:f>егэ!$G$29:$G$37</c:f>
            </c:numRef>
          </c:val>
        </c:ser>
        <c:ser>
          <c:idx val="4"/>
          <c:order val="4"/>
          <c:tx>
            <c:strRef>
              <c:f>егэ!$H$27:$H$28</c:f>
              <c:strCache>
                <c:ptCount val="1"/>
                <c:pt idx="0">
                  <c:v>2016</c:v>
                </c:pt>
              </c:strCache>
            </c:strRef>
          </c:tx>
          <c:invertIfNegative val="0"/>
          <c:cat>
            <c:strRef>
              <c:f>егэ!$C$29:$C$37</c:f>
              <c:strCache>
                <c:ptCount val="9"/>
                <c:pt idx="0">
                  <c:v>Русский язык</c:v>
                </c:pt>
                <c:pt idx="1">
                  <c:v>Математика База</c:v>
                </c:pt>
                <c:pt idx="2">
                  <c:v>Математика</c:v>
                </c:pt>
                <c:pt idx="3">
                  <c:v>Обществознание</c:v>
                </c:pt>
                <c:pt idx="4">
                  <c:v>История</c:v>
                </c:pt>
                <c:pt idx="5">
                  <c:v>Биология</c:v>
                </c:pt>
                <c:pt idx="6">
                  <c:v>Химия</c:v>
                </c:pt>
                <c:pt idx="7">
                  <c:v>Литература</c:v>
                </c:pt>
                <c:pt idx="8">
                  <c:v>Информатика</c:v>
                </c:pt>
              </c:strCache>
            </c:strRef>
          </c:cat>
          <c:val>
            <c:numRef>
              <c:f>егэ!$H$29:$H$37</c:f>
              <c:numCache>
                <c:formatCode>General</c:formatCode>
                <c:ptCount val="9"/>
                <c:pt idx="0">
                  <c:v>59</c:v>
                </c:pt>
                <c:pt idx="1">
                  <c:v>3.8</c:v>
                </c:pt>
                <c:pt idx="2">
                  <c:v>44</c:v>
                </c:pt>
                <c:pt idx="3">
                  <c:v>54</c:v>
                </c:pt>
                <c:pt idx="4">
                  <c:v>0</c:v>
                </c:pt>
                <c:pt idx="5">
                  <c:v>51</c:v>
                </c:pt>
                <c:pt idx="6">
                  <c:v>46</c:v>
                </c:pt>
                <c:pt idx="7">
                  <c:v>69</c:v>
                </c:pt>
                <c:pt idx="8">
                  <c:v>48</c:v>
                </c:pt>
              </c:numCache>
            </c:numRef>
          </c:val>
        </c:ser>
        <c:ser>
          <c:idx val="5"/>
          <c:order val="5"/>
          <c:tx>
            <c:strRef>
              <c:f>егэ!$I$27:$I$28</c:f>
              <c:strCache>
                <c:ptCount val="1"/>
                <c:pt idx="0">
                  <c:v>2017</c:v>
                </c:pt>
              </c:strCache>
            </c:strRef>
          </c:tx>
          <c:invertIfNegative val="0"/>
          <c:cat>
            <c:strRef>
              <c:f>егэ!$C$29:$C$37</c:f>
              <c:strCache>
                <c:ptCount val="9"/>
                <c:pt idx="0">
                  <c:v>Русский язык</c:v>
                </c:pt>
                <c:pt idx="1">
                  <c:v>Математика База</c:v>
                </c:pt>
                <c:pt idx="2">
                  <c:v>Математика</c:v>
                </c:pt>
                <c:pt idx="3">
                  <c:v>Обществознание</c:v>
                </c:pt>
                <c:pt idx="4">
                  <c:v>История</c:v>
                </c:pt>
                <c:pt idx="5">
                  <c:v>Биология</c:v>
                </c:pt>
                <c:pt idx="6">
                  <c:v>Химия</c:v>
                </c:pt>
                <c:pt idx="7">
                  <c:v>Литература</c:v>
                </c:pt>
                <c:pt idx="8">
                  <c:v>Информатика</c:v>
                </c:pt>
              </c:strCache>
            </c:strRef>
          </c:cat>
          <c:val>
            <c:numRef>
              <c:f>егэ!$I$29:$I$37</c:f>
              <c:numCache>
                <c:formatCode>General</c:formatCode>
                <c:ptCount val="9"/>
                <c:pt idx="0">
                  <c:v>61</c:v>
                </c:pt>
                <c:pt idx="1">
                  <c:v>4</c:v>
                </c:pt>
                <c:pt idx="2">
                  <c:v>47</c:v>
                </c:pt>
                <c:pt idx="3">
                  <c:v>48</c:v>
                </c:pt>
                <c:pt idx="4">
                  <c:v>38</c:v>
                </c:pt>
                <c:pt idx="5">
                  <c:v>47</c:v>
                </c:pt>
                <c:pt idx="6">
                  <c:v>31</c:v>
                </c:pt>
                <c:pt idx="8">
                  <c:v>48</c:v>
                </c:pt>
              </c:numCache>
            </c:numRef>
          </c:val>
        </c:ser>
        <c:ser>
          <c:idx val="6"/>
          <c:order val="6"/>
          <c:tx>
            <c:strRef>
              <c:f>егэ!$J$27:$J$28</c:f>
              <c:strCache>
                <c:ptCount val="1"/>
                <c:pt idx="0">
                  <c:v>2018</c:v>
                </c:pt>
              </c:strCache>
            </c:strRef>
          </c:tx>
          <c:invertIfNegative val="0"/>
          <c:cat>
            <c:strRef>
              <c:f>егэ!$C$29:$C$37</c:f>
              <c:strCache>
                <c:ptCount val="9"/>
                <c:pt idx="0">
                  <c:v>Русский язык</c:v>
                </c:pt>
                <c:pt idx="1">
                  <c:v>Математика База</c:v>
                </c:pt>
                <c:pt idx="2">
                  <c:v>Математика</c:v>
                </c:pt>
                <c:pt idx="3">
                  <c:v>Обществознание</c:v>
                </c:pt>
                <c:pt idx="4">
                  <c:v>История</c:v>
                </c:pt>
                <c:pt idx="5">
                  <c:v>Биология</c:v>
                </c:pt>
                <c:pt idx="6">
                  <c:v>Химия</c:v>
                </c:pt>
                <c:pt idx="7">
                  <c:v>Литература</c:v>
                </c:pt>
                <c:pt idx="8">
                  <c:v>Информатика</c:v>
                </c:pt>
              </c:strCache>
            </c:strRef>
          </c:cat>
          <c:val>
            <c:numRef>
              <c:f>егэ!$J$29:$J$37</c:f>
              <c:numCache>
                <c:formatCode>General</c:formatCode>
                <c:ptCount val="9"/>
                <c:pt idx="0">
                  <c:v>62</c:v>
                </c:pt>
                <c:pt idx="1">
                  <c:v>15</c:v>
                </c:pt>
                <c:pt idx="2">
                  <c:v>50</c:v>
                </c:pt>
                <c:pt idx="3">
                  <c:v>49</c:v>
                </c:pt>
                <c:pt idx="4">
                  <c:v>63</c:v>
                </c:pt>
                <c:pt idx="5">
                  <c:v>47</c:v>
                </c:pt>
                <c:pt idx="7">
                  <c:v>59</c:v>
                </c:pt>
                <c:pt idx="8">
                  <c:v>65</c:v>
                </c:pt>
              </c:numCache>
            </c:numRef>
          </c:val>
        </c:ser>
        <c:dLbls>
          <c:showLegendKey val="0"/>
          <c:showVal val="0"/>
          <c:showCatName val="0"/>
          <c:showSerName val="0"/>
          <c:showPercent val="0"/>
          <c:showBubbleSize val="0"/>
        </c:dLbls>
        <c:gapWidth val="150"/>
        <c:axId val="331624832"/>
        <c:axId val="331626368"/>
      </c:barChart>
      <c:catAx>
        <c:axId val="331624832"/>
        <c:scaling>
          <c:orientation val="minMax"/>
        </c:scaling>
        <c:delete val="0"/>
        <c:axPos val="b"/>
        <c:majorTickMark val="out"/>
        <c:minorTickMark val="none"/>
        <c:tickLblPos val="nextTo"/>
        <c:crossAx val="331626368"/>
        <c:crosses val="autoZero"/>
        <c:auto val="1"/>
        <c:lblAlgn val="ctr"/>
        <c:lblOffset val="100"/>
        <c:noMultiLvlLbl val="0"/>
      </c:catAx>
      <c:valAx>
        <c:axId val="331626368"/>
        <c:scaling>
          <c:orientation val="minMax"/>
        </c:scaling>
        <c:delete val="0"/>
        <c:axPos val="l"/>
        <c:majorGridlines/>
        <c:numFmt formatCode="General" sourceLinked="1"/>
        <c:majorTickMark val="out"/>
        <c:minorTickMark val="none"/>
        <c:tickLblPos val="nextTo"/>
        <c:crossAx val="33162483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'[Диаграмма в Microsoft Word]Sheet1'!$A$2</c:f>
              <c:strCache>
                <c:ptCount val="1"/>
                <c:pt idx="0">
                  <c:v>2016-17</c:v>
                </c:pt>
              </c:strCache>
            </c:strRef>
          </c:tx>
          <c:invertIfNegative val="0"/>
          <c:dLbls>
            <c:showLegendKey val="0"/>
            <c:showVal val="1"/>
            <c:showCatName val="0"/>
            <c:showSerName val="0"/>
            <c:showPercent val="0"/>
            <c:showBubbleSize val="0"/>
            <c:showLeaderLines val="0"/>
          </c:dLbls>
          <c:cat>
            <c:strRef>
              <c:f>'[Диаграмма в Microsoft Word]Sheet1'!$B$1:$D$1</c:f>
              <c:strCache>
                <c:ptCount val="3"/>
                <c:pt idx="0">
                  <c:v>выше нормы</c:v>
                </c:pt>
                <c:pt idx="1">
                  <c:v>в норме</c:v>
                </c:pt>
                <c:pt idx="2">
                  <c:v>ниже нормы</c:v>
                </c:pt>
              </c:strCache>
            </c:strRef>
          </c:cat>
          <c:val>
            <c:numRef>
              <c:f>'[Диаграмма в Microsoft Word]Sheet1'!$B$2:$D$2</c:f>
              <c:numCache>
                <c:formatCode>General</c:formatCode>
                <c:ptCount val="3"/>
                <c:pt idx="0">
                  <c:v>26</c:v>
                </c:pt>
                <c:pt idx="1">
                  <c:v>45</c:v>
                </c:pt>
                <c:pt idx="2">
                  <c:v>27</c:v>
                </c:pt>
              </c:numCache>
            </c:numRef>
          </c:val>
        </c:ser>
        <c:ser>
          <c:idx val="1"/>
          <c:order val="1"/>
          <c:tx>
            <c:strRef>
              <c:f>'[Диаграмма в Microsoft Word]Sheet1'!$A$3</c:f>
              <c:strCache>
                <c:ptCount val="1"/>
                <c:pt idx="0">
                  <c:v>2017-18</c:v>
                </c:pt>
              </c:strCache>
            </c:strRef>
          </c:tx>
          <c:invertIfNegative val="0"/>
          <c:dLbls>
            <c:showLegendKey val="0"/>
            <c:showVal val="1"/>
            <c:showCatName val="0"/>
            <c:showSerName val="0"/>
            <c:showPercent val="0"/>
            <c:showBubbleSize val="0"/>
            <c:showLeaderLines val="0"/>
          </c:dLbls>
          <c:cat>
            <c:strRef>
              <c:f>'[Диаграмма в Microsoft Word]Sheet1'!$B$1:$D$1</c:f>
              <c:strCache>
                <c:ptCount val="3"/>
                <c:pt idx="0">
                  <c:v>выше нормы</c:v>
                </c:pt>
                <c:pt idx="1">
                  <c:v>в норме</c:v>
                </c:pt>
                <c:pt idx="2">
                  <c:v>ниже нормы</c:v>
                </c:pt>
              </c:strCache>
            </c:strRef>
          </c:cat>
          <c:val>
            <c:numRef>
              <c:f>'[Диаграмма в Microsoft Word]Sheet1'!$B$3:$D$3</c:f>
              <c:numCache>
                <c:formatCode>General</c:formatCode>
                <c:ptCount val="3"/>
                <c:pt idx="0">
                  <c:v>43</c:v>
                </c:pt>
                <c:pt idx="1">
                  <c:v>27</c:v>
                </c:pt>
                <c:pt idx="2">
                  <c:v>30</c:v>
                </c:pt>
              </c:numCache>
            </c:numRef>
          </c:val>
        </c:ser>
        <c:ser>
          <c:idx val="2"/>
          <c:order val="2"/>
          <c:tx>
            <c:strRef>
              <c:f>'[Диаграмма в Microsoft Word]Sheet1'!$A$4</c:f>
              <c:strCache>
                <c:ptCount val="1"/>
                <c:pt idx="0">
                  <c:v>2018-19</c:v>
                </c:pt>
              </c:strCache>
            </c:strRef>
          </c:tx>
          <c:invertIfNegative val="0"/>
          <c:dLbls>
            <c:showLegendKey val="0"/>
            <c:showVal val="1"/>
            <c:showCatName val="0"/>
            <c:showSerName val="0"/>
            <c:showPercent val="0"/>
            <c:showBubbleSize val="0"/>
            <c:showLeaderLines val="0"/>
          </c:dLbls>
          <c:cat>
            <c:strRef>
              <c:f>'[Диаграмма в Microsoft Word]Sheet1'!$B$1:$D$1</c:f>
              <c:strCache>
                <c:ptCount val="3"/>
                <c:pt idx="0">
                  <c:v>выше нормы</c:v>
                </c:pt>
                <c:pt idx="1">
                  <c:v>в норме</c:v>
                </c:pt>
                <c:pt idx="2">
                  <c:v>ниже нормы</c:v>
                </c:pt>
              </c:strCache>
            </c:strRef>
          </c:cat>
          <c:val>
            <c:numRef>
              <c:f>'[Диаграмма в Microsoft Word]Sheet1'!$B$4:$D$4</c:f>
              <c:numCache>
                <c:formatCode>General</c:formatCode>
                <c:ptCount val="3"/>
                <c:pt idx="0">
                  <c:v>56</c:v>
                </c:pt>
                <c:pt idx="1">
                  <c:v>28</c:v>
                </c:pt>
                <c:pt idx="2">
                  <c:v>16</c:v>
                </c:pt>
              </c:numCache>
            </c:numRef>
          </c:val>
        </c:ser>
        <c:dLbls>
          <c:showLegendKey val="0"/>
          <c:showVal val="0"/>
          <c:showCatName val="0"/>
          <c:showSerName val="0"/>
          <c:showPercent val="0"/>
          <c:showBubbleSize val="0"/>
        </c:dLbls>
        <c:gapWidth val="150"/>
        <c:shape val="box"/>
        <c:axId val="279641088"/>
        <c:axId val="279646976"/>
        <c:axId val="0"/>
      </c:bar3DChart>
      <c:catAx>
        <c:axId val="279641088"/>
        <c:scaling>
          <c:orientation val="minMax"/>
        </c:scaling>
        <c:delete val="0"/>
        <c:axPos val="b"/>
        <c:majorTickMark val="out"/>
        <c:minorTickMark val="none"/>
        <c:tickLblPos val="nextTo"/>
        <c:crossAx val="279646976"/>
        <c:crosses val="autoZero"/>
        <c:auto val="1"/>
        <c:lblAlgn val="ctr"/>
        <c:lblOffset val="100"/>
        <c:noMultiLvlLbl val="0"/>
      </c:catAx>
      <c:valAx>
        <c:axId val="279646976"/>
        <c:scaling>
          <c:orientation val="minMax"/>
        </c:scaling>
        <c:delete val="0"/>
        <c:axPos val="l"/>
        <c:majorGridlines/>
        <c:numFmt formatCode="General" sourceLinked="1"/>
        <c:majorTickMark val="out"/>
        <c:minorTickMark val="none"/>
        <c:tickLblPos val="nextTo"/>
        <c:crossAx val="27964108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473991791858667"/>
          <c:y val="5.2467033499578881E-2"/>
          <c:w val="0.85050607654634502"/>
          <c:h val="0.66612409448819254"/>
        </c:manualLayout>
      </c:layout>
      <c:barChart>
        <c:barDir val="col"/>
        <c:grouping val="clustered"/>
        <c:varyColors val="0"/>
        <c:ser>
          <c:idx val="0"/>
          <c:order val="0"/>
          <c:tx>
            <c:strRef>
              <c:f>Лист1!$B$1</c:f>
              <c:strCache>
                <c:ptCount val="1"/>
                <c:pt idx="0">
                  <c:v>1м</c:v>
                </c:pt>
              </c:strCache>
            </c:strRef>
          </c:tx>
          <c:spPr>
            <a:solidFill>
              <a:srgbClr val="7030A0"/>
            </a:solidFill>
          </c:spPr>
          <c:invertIfNegative val="0"/>
          <c:dLbls>
            <c:txPr>
              <a:bodyPr/>
              <a:lstStyle/>
              <a:p>
                <a:pPr>
                  <a:defRPr sz="800"/>
                </a:pPr>
                <a:endParaRPr lang="ru-RU"/>
              </a:p>
            </c:txPr>
            <c:showLegendKey val="0"/>
            <c:showVal val="1"/>
            <c:showCatName val="0"/>
            <c:showSerName val="0"/>
            <c:showPercent val="0"/>
            <c:showBubbleSize val="0"/>
            <c:showLeaderLines val="0"/>
          </c:dLbls>
          <c:cat>
            <c:strRef>
              <c:f>Лист1!$A$2:$A$5</c:f>
              <c:strCache>
                <c:ptCount val="3"/>
                <c:pt idx="0">
                  <c:v>ниже нормы</c:v>
                </c:pt>
                <c:pt idx="1">
                  <c:v>в норме</c:v>
                </c:pt>
                <c:pt idx="2">
                  <c:v>выше нормы</c:v>
                </c:pt>
              </c:strCache>
            </c:strRef>
          </c:cat>
          <c:val>
            <c:numRef>
              <c:f>Лист1!$B$2:$B$5</c:f>
              <c:numCache>
                <c:formatCode>General</c:formatCode>
                <c:ptCount val="4"/>
                <c:pt idx="0">
                  <c:v>17</c:v>
                </c:pt>
                <c:pt idx="1">
                  <c:v>47</c:v>
                </c:pt>
                <c:pt idx="2">
                  <c:v>36</c:v>
                </c:pt>
              </c:numCache>
            </c:numRef>
          </c:val>
        </c:ser>
        <c:ser>
          <c:idx val="1"/>
          <c:order val="1"/>
          <c:tx>
            <c:strRef>
              <c:f>Лист1!$C$1</c:f>
              <c:strCache>
                <c:ptCount val="1"/>
                <c:pt idx="0">
                  <c:v>1с</c:v>
                </c:pt>
              </c:strCache>
            </c:strRef>
          </c:tx>
          <c:spPr>
            <a:solidFill>
              <a:srgbClr val="FF0066"/>
            </a:solidFill>
          </c:spPr>
          <c:invertIfNegative val="0"/>
          <c:dLbls>
            <c:txPr>
              <a:bodyPr/>
              <a:lstStyle/>
              <a:p>
                <a:pPr>
                  <a:defRPr sz="800"/>
                </a:pPr>
                <a:endParaRPr lang="ru-RU"/>
              </a:p>
            </c:txPr>
            <c:showLegendKey val="0"/>
            <c:showVal val="1"/>
            <c:showCatName val="0"/>
            <c:showSerName val="0"/>
            <c:showPercent val="0"/>
            <c:showBubbleSize val="0"/>
            <c:showLeaderLines val="0"/>
          </c:dLbls>
          <c:cat>
            <c:strRef>
              <c:f>Лист1!$A$2:$A$5</c:f>
              <c:strCache>
                <c:ptCount val="3"/>
                <c:pt idx="0">
                  <c:v>ниже нормы</c:v>
                </c:pt>
                <c:pt idx="1">
                  <c:v>в норме</c:v>
                </c:pt>
                <c:pt idx="2">
                  <c:v>выше нормы</c:v>
                </c:pt>
              </c:strCache>
            </c:strRef>
          </c:cat>
          <c:val>
            <c:numRef>
              <c:f>Лист1!$C$2:$C$5</c:f>
              <c:numCache>
                <c:formatCode>General</c:formatCode>
                <c:ptCount val="4"/>
                <c:pt idx="0">
                  <c:v>10</c:v>
                </c:pt>
                <c:pt idx="1">
                  <c:v>53</c:v>
                </c:pt>
                <c:pt idx="2">
                  <c:v>37</c:v>
                </c:pt>
              </c:numCache>
            </c:numRef>
          </c:val>
        </c:ser>
        <c:ser>
          <c:idx val="2"/>
          <c:order val="2"/>
          <c:tx>
            <c:strRef>
              <c:f>Лист1!$D$1</c:f>
              <c:strCache>
                <c:ptCount val="1"/>
                <c:pt idx="0">
                  <c:v>2м</c:v>
                </c:pt>
              </c:strCache>
            </c:strRef>
          </c:tx>
          <c:spPr>
            <a:solidFill>
              <a:srgbClr val="00B050"/>
            </a:solidFill>
          </c:spPr>
          <c:invertIfNegative val="0"/>
          <c:dLbls>
            <c:txPr>
              <a:bodyPr/>
              <a:lstStyle/>
              <a:p>
                <a:pPr>
                  <a:defRPr sz="800"/>
                </a:pPr>
                <a:endParaRPr lang="ru-RU"/>
              </a:p>
            </c:txPr>
            <c:showLegendKey val="0"/>
            <c:showVal val="1"/>
            <c:showCatName val="0"/>
            <c:showSerName val="0"/>
            <c:showPercent val="0"/>
            <c:showBubbleSize val="0"/>
            <c:showLeaderLines val="0"/>
          </c:dLbls>
          <c:cat>
            <c:strRef>
              <c:f>Лист1!$A$2:$A$5</c:f>
              <c:strCache>
                <c:ptCount val="3"/>
                <c:pt idx="0">
                  <c:v>ниже нормы</c:v>
                </c:pt>
                <c:pt idx="1">
                  <c:v>в норме</c:v>
                </c:pt>
                <c:pt idx="2">
                  <c:v>выше нормы</c:v>
                </c:pt>
              </c:strCache>
            </c:strRef>
          </c:cat>
          <c:val>
            <c:numRef>
              <c:f>Лист1!$D$2:$D$5</c:f>
              <c:numCache>
                <c:formatCode>General</c:formatCode>
                <c:ptCount val="4"/>
                <c:pt idx="0">
                  <c:v>10</c:v>
                </c:pt>
                <c:pt idx="1">
                  <c:v>14</c:v>
                </c:pt>
                <c:pt idx="2">
                  <c:v>76</c:v>
                </c:pt>
              </c:numCache>
            </c:numRef>
          </c:val>
        </c:ser>
        <c:ser>
          <c:idx val="3"/>
          <c:order val="3"/>
          <c:tx>
            <c:strRef>
              <c:f>Лист1!$E$1</c:f>
              <c:strCache>
                <c:ptCount val="1"/>
                <c:pt idx="0">
                  <c:v>2т</c:v>
                </c:pt>
              </c:strCache>
            </c:strRef>
          </c:tx>
          <c:spPr>
            <a:solidFill>
              <a:srgbClr val="FFFF00"/>
            </a:solidFill>
          </c:spPr>
          <c:invertIfNegative val="0"/>
          <c:dLbls>
            <c:txPr>
              <a:bodyPr/>
              <a:lstStyle/>
              <a:p>
                <a:pPr>
                  <a:defRPr sz="800"/>
                </a:pPr>
                <a:endParaRPr lang="ru-RU"/>
              </a:p>
            </c:txPr>
            <c:showLegendKey val="0"/>
            <c:showVal val="1"/>
            <c:showCatName val="0"/>
            <c:showSerName val="0"/>
            <c:showPercent val="0"/>
            <c:showBubbleSize val="0"/>
            <c:showLeaderLines val="0"/>
          </c:dLbls>
          <c:cat>
            <c:strRef>
              <c:f>Лист1!$A$2:$A$5</c:f>
              <c:strCache>
                <c:ptCount val="3"/>
                <c:pt idx="0">
                  <c:v>ниже нормы</c:v>
                </c:pt>
                <c:pt idx="1">
                  <c:v>в норме</c:v>
                </c:pt>
                <c:pt idx="2">
                  <c:v>выше нормы</c:v>
                </c:pt>
              </c:strCache>
            </c:strRef>
          </c:cat>
          <c:val>
            <c:numRef>
              <c:f>Лист1!$E$2:$E$5</c:f>
              <c:numCache>
                <c:formatCode>General</c:formatCode>
                <c:ptCount val="4"/>
                <c:pt idx="0">
                  <c:v>23</c:v>
                </c:pt>
                <c:pt idx="1">
                  <c:v>5</c:v>
                </c:pt>
                <c:pt idx="2">
                  <c:v>72</c:v>
                </c:pt>
              </c:numCache>
            </c:numRef>
          </c:val>
        </c:ser>
        <c:ser>
          <c:idx val="4"/>
          <c:order val="4"/>
          <c:tx>
            <c:strRef>
              <c:f>Лист1!$F$1</c:f>
              <c:strCache>
                <c:ptCount val="1"/>
                <c:pt idx="0">
                  <c:v>3б</c:v>
                </c:pt>
              </c:strCache>
            </c:strRef>
          </c:tx>
          <c:spPr>
            <a:solidFill>
              <a:srgbClr val="0070C0"/>
            </a:solidFill>
          </c:spPr>
          <c:invertIfNegative val="0"/>
          <c:dLbls>
            <c:txPr>
              <a:bodyPr/>
              <a:lstStyle/>
              <a:p>
                <a:pPr>
                  <a:defRPr sz="800"/>
                </a:pPr>
                <a:endParaRPr lang="ru-RU"/>
              </a:p>
            </c:txPr>
            <c:showLegendKey val="0"/>
            <c:showVal val="1"/>
            <c:showCatName val="0"/>
            <c:showSerName val="0"/>
            <c:showPercent val="0"/>
            <c:showBubbleSize val="0"/>
            <c:showLeaderLines val="0"/>
          </c:dLbls>
          <c:cat>
            <c:strRef>
              <c:f>Лист1!$A$2:$A$5</c:f>
              <c:strCache>
                <c:ptCount val="3"/>
                <c:pt idx="0">
                  <c:v>ниже нормы</c:v>
                </c:pt>
                <c:pt idx="1">
                  <c:v>в норме</c:v>
                </c:pt>
                <c:pt idx="2">
                  <c:v>выше нормы</c:v>
                </c:pt>
              </c:strCache>
            </c:strRef>
          </c:cat>
          <c:val>
            <c:numRef>
              <c:f>Лист1!$F$2:$F$5</c:f>
              <c:numCache>
                <c:formatCode>General</c:formatCode>
                <c:ptCount val="4"/>
                <c:pt idx="0">
                  <c:v>23</c:v>
                </c:pt>
                <c:pt idx="1">
                  <c:v>23</c:v>
                </c:pt>
                <c:pt idx="2">
                  <c:v>54</c:v>
                </c:pt>
              </c:numCache>
            </c:numRef>
          </c:val>
        </c:ser>
        <c:ser>
          <c:idx val="5"/>
          <c:order val="5"/>
          <c:tx>
            <c:strRef>
              <c:f>Лист1!$G$1</c:f>
              <c:strCache>
                <c:ptCount val="1"/>
                <c:pt idx="0">
                  <c:v>3н</c:v>
                </c:pt>
              </c:strCache>
            </c:strRef>
          </c:tx>
          <c:spPr>
            <a:solidFill>
              <a:srgbClr val="CC6600"/>
            </a:solidFill>
          </c:spPr>
          <c:invertIfNegative val="0"/>
          <c:dLbls>
            <c:txPr>
              <a:bodyPr/>
              <a:lstStyle/>
              <a:p>
                <a:pPr>
                  <a:defRPr sz="800"/>
                </a:pPr>
                <a:endParaRPr lang="ru-RU"/>
              </a:p>
            </c:txPr>
            <c:showLegendKey val="0"/>
            <c:showVal val="1"/>
            <c:showCatName val="0"/>
            <c:showSerName val="0"/>
            <c:showPercent val="0"/>
            <c:showBubbleSize val="0"/>
            <c:showLeaderLines val="0"/>
          </c:dLbls>
          <c:cat>
            <c:strRef>
              <c:f>Лист1!$A$2:$A$5</c:f>
              <c:strCache>
                <c:ptCount val="3"/>
                <c:pt idx="0">
                  <c:v>ниже нормы</c:v>
                </c:pt>
                <c:pt idx="1">
                  <c:v>в норме</c:v>
                </c:pt>
                <c:pt idx="2">
                  <c:v>выше нормы</c:v>
                </c:pt>
              </c:strCache>
            </c:strRef>
          </c:cat>
          <c:val>
            <c:numRef>
              <c:f>Лист1!$G$2:$G$5</c:f>
              <c:numCache>
                <c:formatCode>General</c:formatCode>
                <c:ptCount val="4"/>
                <c:pt idx="0">
                  <c:v>6</c:v>
                </c:pt>
                <c:pt idx="1">
                  <c:v>27</c:v>
                </c:pt>
                <c:pt idx="2">
                  <c:v>67</c:v>
                </c:pt>
              </c:numCache>
            </c:numRef>
          </c:val>
        </c:ser>
        <c:ser>
          <c:idx val="6"/>
          <c:order val="6"/>
          <c:tx>
            <c:strRef>
              <c:f>Лист1!$H$1</c:f>
              <c:strCache>
                <c:ptCount val="1"/>
                <c:pt idx="0">
                  <c:v>4в</c:v>
                </c:pt>
              </c:strCache>
            </c:strRef>
          </c:tx>
          <c:spPr>
            <a:solidFill>
              <a:srgbClr val="6666FF"/>
            </a:solidFill>
          </c:spPr>
          <c:invertIfNegative val="0"/>
          <c:dLbls>
            <c:txPr>
              <a:bodyPr/>
              <a:lstStyle/>
              <a:p>
                <a:pPr>
                  <a:defRPr sz="800"/>
                </a:pPr>
                <a:endParaRPr lang="ru-RU"/>
              </a:p>
            </c:txPr>
            <c:showLegendKey val="0"/>
            <c:showVal val="1"/>
            <c:showCatName val="0"/>
            <c:showSerName val="0"/>
            <c:showPercent val="0"/>
            <c:showBubbleSize val="0"/>
            <c:showLeaderLines val="0"/>
          </c:dLbls>
          <c:cat>
            <c:strRef>
              <c:f>Лист1!$A$2:$A$5</c:f>
              <c:strCache>
                <c:ptCount val="3"/>
                <c:pt idx="0">
                  <c:v>ниже нормы</c:v>
                </c:pt>
                <c:pt idx="1">
                  <c:v>в норме</c:v>
                </c:pt>
                <c:pt idx="2">
                  <c:v>выше нормы</c:v>
                </c:pt>
              </c:strCache>
            </c:strRef>
          </c:cat>
          <c:val>
            <c:numRef>
              <c:f>Лист1!$H$2:$H$5</c:f>
              <c:numCache>
                <c:formatCode>General</c:formatCode>
                <c:ptCount val="4"/>
                <c:pt idx="0">
                  <c:v>33</c:v>
                </c:pt>
                <c:pt idx="1">
                  <c:v>7</c:v>
                </c:pt>
                <c:pt idx="2">
                  <c:v>60</c:v>
                </c:pt>
              </c:numCache>
            </c:numRef>
          </c:val>
        </c:ser>
        <c:ser>
          <c:idx val="7"/>
          <c:order val="7"/>
          <c:tx>
            <c:strRef>
              <c:f>Лист1!$I$1</c:f>
              <c:strCache>
                <c:ptCount val="1"/>
                <c:pt idx="0">
                  <c:v>4м</c:v>
                </c:pt>
              </c:strCache>
            </c:strRef>
          </c:tx>
          <c:spPr>
            <a:solidFill>
              <a:srgbClr val="993366"/>
            </a:solidFill>
          </c:spPr>
          <c:invertIfNegative val="0"/>
          <c:dLbls>
            <c:txPr>
              <a:bodyPr/>
              <a:lstStyle/>
              <a:p>
                <a:pPr>
                  <a:defRPr sz="800"/>
                </a:pPr>
                <a:endParaRPr lang="ru-RU"/>
              </a:p>
            </c:txPr>
            <c:showLegendKey val="0"/>
            <c:showVal val="1"/>
            <c:showCatName val="0"/>
            <c:showSerName val="0"/>
            <c:showPercent val="0"/>
            <c:showBubbleSize val="0"/>
            <c:showLeaderLines val="0"/>
          </c:dLbls>
          <c:cat>
            <c:strRef>
              <c:f>Лист1!$A$2:$A$5</c:f>
              <c:strCache>
                <c:ptCount val="3"/>
                <c:pt idx="0">
                  <c:v>ниже нормы</c:v>
                </c:pt>
                <c:pt idx="1">
                  <c:v>в норме</c:v>
                </c:pt>
                <c:pt idx="2">
                  <c:v>выше нормы</c:v>
                </c:pt>
              </c:strCache>
            </c:strRef>
          </c:cat>
          <c:val>
            <c:numRef>
              <c:f>Лист1!$I$2:$I$5</c:f>
              <c:numCache>
                <c:formatCode>General</c:formatCode>
                <c:ptCount val="4"/>
                <c:pt idx="0">
                  <c:v>6</c:v>
                </c:pt>
                <c:pt idx="1">
                  <c:v>44</c:v>
                </c:pt>
                <c:pt idx="2">
                  <c:v>50</c:v>
                </c:pt>
              </c:numCache>
            </c:numRef>
          </c:val>
        </c:ser>
        <c:dLbls>
          <c:showLegendKey val="0"/>
          <c:showVal val="0"/>
          <c:showCatName val="0"/>
          <c:showSerName val="0"/>
          <c:showPercent val="0"/>
          <c:showBubbleSize val="0"/>
        </c:dLbls>
        <c:gapWidth val="326"/>
        <c:overlap val="-1"/>
        <c:axId val="279688320"/>
        <c:axId val="279689856"/>
      </c:barChart>
      <c:catAx>
        <c:axId val="279688320"/>
        <c:scaling>
          <c:orientation val="minMax"/>
        </c:scaling>
        <c:delete val="0"/>
        <c:axPos val="b"/>
        <c:majorTickMark val="out"/>
        <c:minorTickMark val="none"/>
        <c:tickLblPos val="nextTo"/>
        <c:crossAx val="279689856"/>
        <c:crosses val="autoZero"/>
        <c:auto val="1"/>
        <c:lblAlgn val="ctr"/>
        <c:lblOffset val="100"/>
        <c:noMultiLvlLbl val="0"/>
      </c:catAx>
      <c:valAx>
        <c:axId val="279689856"/>
        <c:scaling>
          <c:orientation val="minMax"/>
        </c:scaling>
        <c:delete val="0"/>
        <c:axPos val="l"/>
        <c:majorGridlines/>
        <c:numFmt formatCode="General" sourceLinked="1"/>
        <c:majorTickMark val="out"/>
        <c:minorTickMark val="none"/>
        <c:tickLblPos val="nextTo"/>
        <c:crossAx val="279688320"/>
        <c:crosses val="autoZero"/>
        <c:crossBetween val="between"/>
      </c:valAx>
    </c:plotArea>
    <c:legend>
      <c:legendPos val="r"/>
      <c:layout>
        <c:manualLayout>
          <c:xMode val="edge"/>
          <c:yMode val="edge"/>
          <c:x val="0.81072506307405834"/>
          <c:y val="3.4631811023622172E-2"/>
          <c:w val="6.5758843158346389E-2"/>
          <c:h val="0.73073469816272973"/>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4936206727624434E-2"/>
          <c:y val="5.5072022247219111E-2"/>
          <c:w val="0.93709342670194351"/>
          <c:h val="0.76012334395700543"/>
        </c:manualLayout>
      </c:layout>
      <c:barChart>
        <c:barDir val="col"/>
        <c:grouping val="clustered"/>
        <c:varyColors val="0"/>
        <c:ser>
          <c:idx val="0"/>
          <c:order val="0"/>
          <c:tx>
            <c:strRef>
              <c:f>Лист1!$B$1</c:f>
              <c:strCache>
                <c:ptCount val="1"/>
                <c:pt idx="0">
                  <c:v>1м</c:v>
                </c:pt>
              </c:strCache>
            </c:strRef>
          </c:tx>
          <c:spPr>
            <a:solidFill>
              <a:srgbClr val="7030A0"/>
            </a:solidFill>
          </c:spPr>
          <c:invertIfNegative val="0"/>
          <c:dLbls>
            <c:txPr>
              <a:bodyPr/>
              <a:lstStyle/>
              <a:p>
                <a:pPr>
                  <a:defRPr sz="800"/>
                </a:pPr>
                <a:endParaRPr lang="ru-RU"/>
              </a:p>
            </c:txPr>
            <c:showLegendKey val="0"/>
            <c:showVal val="1"/>
            <c:showCatName val="0"/>
            <c:showSerName val="0"/>
            <c:showPercent val="0"/>
            <c:showBubbleSize val="0"/>
            <c:showLeaderLines val="0"/>
          </c:dLbls>
          <c:cat>
            <c:strRef>
              <c:f>Лист1!$A$2:$A$6</c:f>
              <c:strCache>
                <c:ptCount val="3"/>
                <c:pt idx="0">
                  <c:v>Не достигли базового уровня</c:v>
                </c:pt>
                <c:pt idx="1">
                  <c:v>Базовый уровень</c:v>
                </c:pt>
                <c:pt idx="2">
                  <c:v>Повышенный уровень</c:v>
                </c:pt>
              </c:strCache>
            </c:strRef>
          </c:cat>
          <c:val>
            <c:numRef>
              <c:f>Лист1!$B$2:$B$6</c:f>
              <c:numCache>
                <c:formatCode>General</c:formatCode>
                <c:ptCount val="5"/>
                <c:pt idx="0">
                  <c:v>10</c:v>
                </c:pt>
                <c:pt idx="1">
                  <c:v>49</c:v>
                </c:pt>
                <c:pt idx="2">
                  <c:v>41</c:v>
                </c:pt>
              </c:numCache>
            </c:numRef>
          </c:val>
        </c:ser>
        <c:ser>
          <c:idx val="1"/>
          <c:order val="1"/>
          <c:tx>
            <c:strRef>
              <c:f>Лист1!$C$1</c:f>
              <c:strCache>
                <c:ptCount val="1"/>
                <c:pt idx="0">
                  <c:v>1с</c:v>
                </c:pt>
              </c:strCache>
            </c:strRef>
          </c:tx>
          <c:spPr>
            <a:solidFill>
              <a:srgbClr val="FF0066"/>
            </a:solidFill>
          </c:spPr>
          <c:invertIfNegative val="0"/>
          <c:dLbls>
            <c:txPr>
              <a:bodyPr/>
              <a:lstStyle/>
              <a:p>
                <a:pPr>
                  <a:defRPr sz="800"/>
                </a:pPr>
                <a:endParaRPr lang="ru-RU"/>
              </a:p>
            </c:txPr>
            <c:showLegendKey val="0"/>
            <c:showVal val="1"/>
            <c:showCatName val="0"/>
            <c:showSerName val="0"/>
            <c:showPercent val="0"/>
            <c:showBubbleSize val="0"/>
            <c:showLeaderLines val="0"/>
          </c:dLbls>
          <c:cat>
            <c:strRef>
              <c:f>Лист1!$A$2:$A$6</c:f>
              <c:strCache>
                <c:ptCount val="3"/>
                <c:pt idx="0">
                  <c:v>Не достигли базового уровня</c:v>
                </c:pt>
                <c:pt idx="1">
                  <c:v>Базовый уровень</c:v>
                </c:pt>
                <c:pt idx="2">
                  <c:v>Повышенный уровень</c:v>
                </c:pt>
              </c:strCache>
            </c:strRef>
          </c:cat>
          <c:val>
            <c:numRef>
              <c:f>Лист1!$C$2:$C$6</c:f>
              <c:numCache>
                <c:formatCode>General</c:formatCode>
                <c:ptCount val="5"/>
                <c:pt idx="0">
                  <c:v>28</c:v>
                </c:pt>
                <c:pt idx="1">
                  <c:v>35</c:v>
                </c:pt>
                <c:pt idx="2">
                  <c:v>37</c:v>
                </c:pt>
              </c:numCache>
            </c:numRef>
          </c:val>
        </c:ser>
        <c:ser>
          <c:idx val="2"/>
          <c:order val="2"/>
          <c:tx>
            <c:strRef>
              <c:f>Лист1!$D$1</c:f>
              <c:strCache>
                <c:ptCount val="1"/>
                <c:pt idx="0">
                  <c:v>2м</c:v>
                </c:pt>
              </c:strCache>
            </c:strRef>
          </c:tx>
          <c:spPr>
            <a:solidFill>
              <a:srgbClr val="00B050"/>
            </a:solidFill>
          </c:spPr>
          <c:invertIfNegative val="0"/>
          <c:dLbls>
            <c:txPr>
              <a:bodyPr/>
              <a:lstStyle/>
              <a:p>
                <a:pPr>
                  <a:defRPr sz="800"/>
                </a:pPr>
                <a:endParaRPr lang="ru-RU"/>
              </a:p>
            </c:txPr>
            <c:showLegendKey val="0"/>
            <c:showVal val="1"/>
            <c:showCatName val="0"/>
            <c:showSerName val="0"/>
            <c:showPercent val="0"/>
            <c:showBubbleSize val="0"/>
            <c:showLeaderLines val="0"/>
          </c:dLbls>
          <c:cat>
            <c:strRef>
              <c:f>Лист1!$A$2:$A$6</c:f>
              <c:strCache>
                <c:ptCount val="3"/>
                <c:pt idx="0">
                  <c:v>Не достигли базового уровня</c:v>
                </c:pt>
                <c:pt idx="1">
                  <c:v>Базовый уровень</c:v>
                </c:pt>
                <c:pt idx="2">
                  <c:v>Повышенный уровень</c:v>
                </c:pt>
              </c:strCache>
            </c:strRef>
          </c:cat>
          <c:val>
            <c:numRef>
              <c:f>Лист1!$D$2:$D$6</c:f>
              <c:numCache>
                <c:formatCode>General</c:formatCode>
                <c:ptCount val="5"/>
                <c:pt idx="0">
                  <c:v>13</c:v>
                </c:pt>
                <c:pt idx="1">
                  <c:v>31</c:v>
                </c:pt>
                <c:pt idx="2">
                  <c:v>56</c:v>
                </c:pt>
              </c:numCache>
            </c:numRef>
          </c:val>
        </c:ser>
        <c:ser>
          <c:idx val="3"/>
          <c:order val="3"/>
          <c:tx>
            <c:strRef>
              <c:f>Лист1!$E$1</c:f>
              <c:strCache>
                <c:ptCount val="1"/>
                <c:pt idx="0">
                  <c:v>2т</c:v>
                </c:pt>
              </c:strCache>
            </c:strRef>
          </c:tx>
          <c:spPr>
            <a:solidFill>
              <a:srgbClr val="00B0F0"/>
            </a:solidFill>
          </c:spPr>
          <c:invertIfNegative val="0"/>
          <c:dLbls>
            <c:txPr>
              <a:bodyPr/>
              <a:lstStyle/>
              <a:p>
                <a:pPr>
                  <a:defRPr sz="800"/>
                </a:pPr>
                <a:endParaRPr lang="ru-RU"/>
              </a:p>
            </c:txPr>
            <c:showLegendKey val="0"/>
            <c:showVal val="1"/>
            <c:showCatName val="0"/>
            <c:showSerName val="0"/>
            <c:showPercent val="0"/>
            <c:showBubbleSize val="0"/>
            <c:showLeaderLines val="0"/>
          </c:dLbls>
          <c:cat>
            <c:strRef>
              <c:f>Лист1!$A$2:$A$6</c:f>
              <c:strCache>
                <c:ptCount val="3"/>
                <c:pt idx="0">
                  <c:v>Не достигли базового уровня</c:v>
                </c:pt>
                <c:pt idx="1">
                  <c:v>Базовый уровень</c:v>
                </c:pt>
                <c:pt idx="2">
                  <c:v>Повышенный уровень</c:v>
                </c:pt>
              </c:strCache>
            </c:strRef>
          </c:cat>
          <c:val>
            <c:numRef>
              <c:f>Лист1!$E$2:$E$6</c:f>
              <c:numCache>
                <c:formatCode>General</c:formatCode>
                <c:ptCount val="5"/>
                <c:pt idx="0">
                  <c:v>29</c:v>
                </c:pt>
                <c:pt idx="1">
                  <c:v>32</c:v>
                </c:pt>
                <c:pt idx="2">
                  <c:v>42</c:v>
                </c:pt>
              </c:numCache>
            </c:numRef>
          </c:val>
        </c:ser>
        <c:ser>
          <c:idx val="4"/>
          <c:order val="4"/>
          <c:tx>
            <c:strRef>
              <c:f>Лист1!$F$1</c:f>
              <c:strCache>
                <c:ptCount val="1"/>
                <c:pt idx="0">
                  <c:v>3б</c:v>
                </c:pt>
              </c:strCache>
            </c:strRef>
          </c:tx>
          <c:spPr>
            <a:solidFill>
              <a:srgbClr val="FFFF00"/>
            </a:solidFill>
          </c:spPr>
          <c:invertIfNegative val="0"/>
          <c:dLbls>
            <c:txPr>
              <a:bodyPr/>
              <a:lstStyle/>
              <a:p>
                <a:pPr>
                  <a:defRPr sz="800"/>
                </a:pPr>
                <a:endParaRPr lang="ru-RU"/>
              </a:p>
            </c:txPr>
            <c:showLegendKey val="0"/>
            <c:showVal val="1"/>
            <c:showCatName val="0"/>
            <c:showSerName val="0"/>
            <c:showPercent val="0"/>
            <c:showBubbleSize val="0"/>
            <c:showLeaderLines val="0"/>
          </c:dLbls>
          <c:cat>
            <c:strRef>
              <c:f>Лист1!$A$2:$A$6</c:f>
              <c:strCache>
                <c:ptCount val="3"/>
                <c:pt idx="0">
                  <c:v>Не достигли базового уровня</c:v>
                </c:pt>
                <c:pt idx="1">
                  <c:v>Базовый уровень</c:v>
                </c:pt>
                <c:pt idx="2">
                  <c:v>Повышенный уровень</c:v>
                </c:pt>
              </c:strCache>
            </c:strRef>
          </c:cat>
          <c:val>
            <c:numRef>
              <c:f>Лист1!$F$2:$F$6</c:f>
              <c:numCache>
                <c:formatCode>General</c:formatCode>
                <c:ptCount val="5"/>
                <c:pt idx="0">
                  <c:v>25</c:v>
                </c:pt>
                <c:pt idx="1">
                  <c:v>29</c:v>
                </c:pt>
                <c:pt idx="2">
                  <c:v>46</c:v>
                </c:pt>
              </c:numCache>
            </c:numRef>
          </c:val>
        </c:ser>
        <c:ser>
          <c:idx val="5"/>
          <c:order val="5"/>
          <c:tx>
            <c:strRef>
              <c:f>Лист1!$G$1</c:f>
              <c:strCache>
                <c:ptCount val="1"/>
                <c:pt idx="0">
                  <c:v>3н</c:v>
                </c:pt>
              </c:strCache>
            </c:strRef>
          </c:tx>
          <c:invertIfNegative val="0"/>
          <c:dLbls>
            <c:txPr>
              <a:bodyPr/>
              <a:lstStyle/>
              <a:p>
                <a:pPr>
                  <a:defRPr sz="800"/>
                </a:pPr>
                <a:endParaRPr lang="ru-RU"/>
              </a:p>
            </c:txPr>
            <c:showLegendKey val="0"/>
            <c:showVal val="1"/>
            <c:showCatName val="0"/>
            <c:showSerName val="0"/>
            <c:showPercent val="0"/>
            <c:showBubbleSize val="0"/>
            <c:showLeaderLines val="0"/>
          </c:dLbls>
          <c:cat>
            <c:strRef>
              <c:f>Лист1!$A$2:$A$6</c:f>
              <c:strCache>
                <c:ptCount val="3"/>
                <c:pt idx="0">
                  <c:v>Не достигли базового уровня</c:v>
                </c:pt>
                <c:pt idx="1">
                  <c:v>Базовый уровень</c:v>
                </c:pt>
                <c:pt idx="2">
                  <c:v>Повышенный уровень</c:v>
                </c:pt>
              </c:strCache>
            </c:strRef>
          </c:cat>
          <c:val>
            <c:numRef>
              <c:f>Лист1!$G$2:$G$6</c:f>
              <c:numCache>
                <c:formatCode>General</c:formatCode>
                <c:ptCount val="5"/>
                <c:pt idx="0">
                  <c:v>28</c:v>
                </c:pt>
                <c:pt idx="1">
                  <c:v>49</c:v>
                </c:pt>
                <c:pt idx="2">
                  <c:v>23</c:v>
                </c:pt>
              </c:numCache>
            </c:numRef>
          </c:val>
        </c:ser>
        <c:dLbls>
          <c:showLegendKey val="0"/>
          <c:showVal val="0"/>
          <c:showCatName val="0"/>
          <c:showSerName val="0"/>
          <c:showPercent val="0"/>
          <c:showBubbleSize val="0"/>
        </c:dLbls>
        <c:gapWidth val="150"/>
        <c:axId val="309957376"/>
        <c:axId val="309958912"/>
      </c:barChart>
      <c:catAx>
        <c:axId val="309957376"/>
        <c:scaling>
          <c:orientation val="minMax"/>
        </c:scaling>
        <c:delete val="0"/>
        <c:axPos val="b"/>
        <c:numFmt formatCode="General" sourceLinked="1"/>
        <c:majorTickMark val="out"/>
        <c:minorTickMark val="none"/>
        <c:tickLblPos val="nextTo"/>
        <c:crossAx val="309958912"/>
        <c:crosses val="autoZero"/>
        <c:auto val="1"/>
        <c:lblAlgn val="ctr"/>
        <c:lblOffset val="100"/>
        <c:noMultiLvlLbl val="0"/>
      </c:catAx>
      <c:valAx>
        <c:axId val="309958912"/>
        <c:scaling>
          <c:orientation val="minMax"/>
        </c:scaling>
        <c:delete val="0"/>
        <c:axPos val="l"/>
        <c:majorGridlines/>
        <c:numFmt formatCode="General" sourceLinked="1"/>
        <c:majorTickMark val="out"/>
        <c:minorTickMark val="none"/>
        <c:tickLblPos val="nextTo"/>
        <c:crossAx val="309957376"/>
        <c:crosses val="autoZero"/>
        <c:crossBetween val="between"/>
      </c:valAx>
      <c:spPr>
        <a:noFill/>
        <a:ln w="25390">
          <a:noFill/>
        </a:ln>
      </c:spPr>
    </c:plotArea>
    <c:legend>
      <c:legendPos val="r"/>
      <c:layout>
        <c:manualLayout>
          <c:xMode val="edge"/>
          <c:yMode val="edge"/>
          <c:x val="0.80285916984450234"/>
          <c:y val="8.9632412428609268E-2"/>
          <c:w val="5.8038946744560116E-2"/>
          <c:h val="0.5381817813313875"/>
        </c:manualLayout>
      </c:layout>
      <c:overlay val="0"/>
      <c:txPr>
        <a:bodyPr/>
        <a:lstStyle/>
        <a:p>
          <a:pPr>
            <a:defRPr sz="800"/>
          </a:pPr>
          <a:endParaRPr lang="ru-RU"/>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view3D>
      <c:rotX val="0"/>
      <c:rotY val="0"/>
      <c:depthPercent val="100"/>
      <c:rAngAx val="0"/>
      <c:perspective val="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владеют полностью</c:v>
                </c:pt>
              </c:strCache>
            </c:strRef>
          </c:tx>
          <c:spPr>
            <a:solidFill>
              <a:srgbClr val="C00000"/>
            </a:solidFill>
          </c:spPr>
          <c:invertIfNegative val="0"/>
          <c:dLbls>
            <c:txPr>
              <a:bodyPr/>
              <a:lstStyle/>
              <a:p>
                <a:pPr>
                  <a:defRPr sz="903"/>
                </a:pPr>
                <a:endParaRPr lang="ru-RU"/>
              </a:p>
            </c:txPr>
            <c:showLegendKey val="0"/>
            <c:showVal val="1"/>
            <c:showCatName val="0"/>
            <c:showSerName val="0"/>
            <c:showPercent val="0"/>
            <c:showBubbleSize val="0"/>
            <c:showLeaderLines val="0"/>
          </c:dLbls>
          <c:cat>
            <c:strRef>
              <c:f>Лист1!$A$2:$A$5</c:f>
              <c:strCache>
                <c:ptCount val="4"/>
                <c:pt idx="0">
                  <c:v>личностные</c:v>
                </c:pt>
                <c:pt idx="1">
                  <c:v>регулятивные</c:v>
                </c:pt>
                <c:pt idx="2">
                  <c:v>учебно-познават.</c:v>
                </c:pt>
                <c:pt idx="3">
                  <c:v>коммуникативные</c:v>
                </c:pt>
              </c:strCache>
            </c:strRef>
          </c:cat>
          <c:val>
            <c:numRef>
              <c:f>Лист1!$B$2:$B$5</c:f>
              <c:numCache>
                <c:formatCode>General</c:formatCode>
                <c:ptCount val="4"/>
                <c:pt idx="0">
                  <c:v>40</c:v>
                </c:pt>
                <c:pt idx="1">
                  <c:v>39</c:v>
                </c:pt>
                <c:pt idx="2">
                  <c:v>34</c:v>
                </c:pt>
                <c:pt idx="3">
                  <c:v>46</c:v>
                </c:pt>
              </c:numCache>
            </c:numRef>
          </c:val>
        </c:ser>
        <c:ser>
          <c:idx val="1"/>
          <c:order val="1"/>
          <c:tx>
            <c:strRef>
              <c:f>Лист1!$C$1</c:f>
              <c:strCache>
                <c:ptCount val="1"/>
                <c:pt idx="0">
                  <c:v>владеют частично</c:v>
                </c:pt>
              </c:strCache>
            </c:strRef>
          </c:tx>
          <c:spPr>
            <a:solidFill>
              <a:srgbClr val="92D050"/>
            </a:solidFill>
          </c:spPr>
          <c:invertIfNegative val="0"/>
          <c:dLbls>
            <c:txPr>
              <a:bodyPr/>
              <a:lstStyle/>
              <a:p>
                <a:pPr>
                  <a:defRPr sz="903"/>
                </a:pPr>
                <a:endParaRPr lang="ru-RU"/>
              </a:p>
            </c:txPr>
            <c:showLegendKey val="0"/>
            <c:showVal val="1"/>
            <c:showCatName val="0"/>
            <c:showSerName val="0"/>
            <c:showPercent val="0"/>
            <c:showBubbleSize val="0"/>
            <c:showLeaderLines val="0"/>
          </c:dLbls>
          <c:cat>
            <c:strRef>
              <c:f>Лист1!$A$2:$A$5</c:f>
              <c:strCache>
                <c:ptCount val="4"/>
                <c:pt idx="0">
                  <c:v>личностные</c:v>
                </c:pt>
                <c:pt idx="1">
                  <c:v>регулятивные</c:v>
                </c:pt>
                <c:pt idx="2">
                  <c:v>учебно-познават.</c:v>
                </c:pt>
                <c:pt idx="3">
                  <c:v>коммуникативные</c:v>
                </c:pt>
              </c:strCache>
            </c:strRef>
          </c:cat>
          <c:val>
            <c:numRef>
              <c:f>Лист1!$C$2:$C$5</c:f>
              <c:numCache>
                <c:formatCode>General</c:formatCode>
                <c:ptCount val="4"/>
                <c:pt idx="0">
                  <c:v>46</c:v>
                </c:pt>
                <c:pt idx="1">
                  <c:v>41</c:v>
                </c:pt>
                <c:pt idx="2">
                  <c:v>51</c:v>
                </c:pt>
                <c:pt idx="3">
                  <c:v>38</c:v>
                </c:pt>
              </c:numCache>
            </c:numRef>
          </c:val>
        </c:ser>
        <c:ser>
          <c:idx val="2"/>
          <c:order val="2"/>
          <c:tx>
            <c:strRef>
              <c:f>Лист1!$D$1</c:f>
              <c:strCache>
                <c:ptCount val="1"/>
                <c:pt idx="0">
                  <c:v>не владеют</c:v>
                </c:pt>
              </c:strCache>
            </c:strRef>
          </c:tx>
          <c:spPr>
            <a:solidFill>
              <a:srgbClr val="0070C0"/>
            </a:solidFill>
          </c:spPr>
          <c:invertIfNegative val="0"/>
          <c:dLbls>
            <c:txPr>
              <a:bodyPr/>
              <a:lstStyle/>
              <a:p>
                <a:pPr>
                  <a:defRPr sz="903"/>
                </a:pPr>
                <a:endParaRPr lang="ru-RU"/>
              </a:p>
            </c:txPr>
            <c:showLegendKey val="0"/>
            <c:showVal val="1"/>
            <c:showCatName val="0"/>
            <c:showSerName val="0"/>
            <c:showPercent val="0"/>
            <c:showBubbleSize val="0"/>
            <c:showLeaderLines val="0"/>
          </c:dLbls>
          <c:cat>
            <c:strRef>
              <c:f>Лист1!$A$2:$A$5</c:f>
              <c:strCache>
                <c:ptCount val="4"/>
                <c:pt idx="0">
                  <c:v>личностные</c:v>
                </c:pt>
                <c:pt idx="1">
                  <c:v>регулятивные</c:v>
                </c:pt>
                <c:pt idx="2">
                  <c:v>учебно-познават.</c:v>
                </c:pt>
                <c:pt idx="3">
                  <c:v>коммуникативные</c:v>
                </c:pt>
              </c:strCache>
            </c:strRef>
          </c:cat>
          <c:val>
            <c:numRef>
              <c:f>Лист1!$D$2:$D$5</c:f>
              <c:numCache>
                <c:formatCode>General</c:formatCode>
                <c:ptCount val="4"/>
                <c:pt idx="0">
                  <c:v>14</c:v>
                </c:pt>
                <c:pt idx="1">
                  <c:v>20</c:v>
                </c:pt>
                <c:pt idx="2">
                  <c:v>15</c:v>
                </c:pt>
                <c:pt idx="3">
                  <c:v>16</c:v>
                </c:pt>
              </c:numCache>
            </c:numRef>
          </c:val>
        </c:ser>
        <c:dLbls>
          <c:showLegendKey val="0"/>
          <c:showVal val="0"/>
          <c:showCatName val="0"/>
          <c:showSerName val="0"/>
          <c:showPercent val="0"/>
          <c:showBubbleSize val="0"/>
        </c:dLbls>
        <c:gapWidth val="150"/>
        <c:shape val="cylinder"/>
        <c:axId val="309879936"/>
        <c:axId val="309881472"/>
        <c:axId val="0"/>
      </c:bar3DChart>
      <c:catAx>
        <c:axId val="309879936"/>
        <c:scaling>
          <c:orientation val="minMax"/>
        </c:scaling>
        <c:delete val="0"/>
        <c:axPos val="b"/>
        <c:numFmt formatCode="General" sourceLinked="1"/>
        <c:majorTickMark val="out"/>
        <c:minorTickMark val="none"/>
        <c:tickLblPos val="nextTo"/>
        <c:txPr>
          <a:bodyPr/>
          <a:lstStyle/>
          <a:p>
            <a:pPr>
              <a:defRPr sz="800">
                <a:latin typeface="Times New Roman" pitchFamily="18" charset="0"/>
                <a:cs typeface="Times New Roman" pitchFamily="18" charset="0"/>
              </a:defRPr>
            </a:pPr>
            <a:endParaRPr lang="ru-RU"/>
          </a:p>
        </c:txPr>
        <c:crossAx val="309881472"/>
        <c:crosses val="autoZero"/>
        <c:auto val="1"/>
        <c:lblAlgn val="ctr"/>
        <c:lblOffset val="100"/>
        <c:noMultiLvlLbl val="0"/>
      </c:catAx>
      <c:valAx>
        <c:axId val="309881472"/>
        <c:scaling>
          <c:orientation val="minMax"/>
        </c:scaling>
        <c:delete val="0"/>
        <c:axPos val="l"/>
        <c:majorGridlines/>
        <c:numFmt formatCode="General" sourceLinked="1"/>
        <c:majorTickMark val="out"/>
        <c:minorTickMark val="none"/>
        <c:tickLblPos val="nextTo"/>
        <c:crossAx val="309879936"/>
        <c:crosses val="autoZero"/>
        <c:crossBetween val="between"/>
      </c:valAx>
      <c:spPr>
        <a:noFill/>
        <a:ln w="25479">
          <a:noFill/>
        </a:ln>
      </c:spPr>
    </c:plotArea>
    <c:legend>
      <c:legendPos val="r"/>
      <c:layout>
        <c:manualLayout>
          <c:xMode val="edge"/>
          <c:yMode val="edge"/>
          <c:x val="0.73746512040609824"/>
          <c:y val="0.15928814281529471"/>
          <c:w val="0.2454423644812547"/>
          <c:h val="0.28686705588167682"/>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100"/>
              <a:t>Читательская грамотность в %</a:t>
            </a:r>
          </a:p>
        </c:rich>
      </c:tx>
      <c:overlay val="0"/>
    </c:title>
    <c:autoTitleDeleted val="0"/>
    <c:plotArea>
      <c:layout/>
      <c:pieChart>
        <c:varyColors val="1"/>
        <c:ser>
          <c:idx val="0"/>
          <c:order val="0"/>
          <c:tx>
            <c:strRef>
              <c:f>Лист1!$B$1</c:f>
              <c:strCache>
                <c:ptCount val="1"/>
                <c:pt idx="0">
                  <c:v>Продажи</c:v>
                </c:pt>
              </c:strCache>
            </c:strRef>
          </c:tx>
          <c:spPr>
            <a:solidFill>
              <a:srgbClr val="C00000"/>
            </a:solidFill>
          </c:spPr>
          <c:explosion val="25"/>
          <c:dPt>
            <c:idx val="0"/>
            <c:bubble3D val="0"/>
            <c:spPr>
              <a:solidFill>
                <a:srgbClr val="00B050"/>
              </a:solidFill>
            </c:spPr>
          </c:dPt>
          <c:dPt>
            <c:idx val="1"/>
            <c:bubble3D val="0"/>
            <c:spPr>
              <a:solidFill>
                <a:srgbClr val="0070C0"/>
              </a:solidFill>
            </c:spPr>
          </c:dPt>
          <c:dPt>
            <c:idx val="2"/>
            <c:bubble3D val="0"/>
            <c:spPr>
              <a:solidFill>
                <a:schemeClr val="accent4"/>
              </a:solidFill>
            </c:spPr>
          </c:dPt>
          <c:dLbls>
            <c:dLbl>
              <c:idx val="1"/>
              <c:layout>
                <c:manualLayout>
                  <c:x val="0.12446010644796418"/>
                  <c:y val="-9.8861639106094246E-2"/>
                </c:manualLayout>
              </c:layout>
              <c:showLegendKey val="0"/>
              <c:showVal val="1"/>
              <c:showCatName val="1"/>
              <c:showSerName val="0"/>
              <c:showPercent val="0"/>
              <c:showBubbleSize val="0"/>
              <c:separator> </c:separator>
            </c:dLbl>
            <c:dLbl>
              <c:idx val="2"/>
              <c:layout>
                <c:manualLayout>
                  <c:x val="-6.7335595675964699E-2"/>
                  <c:y val="7.8117628886207824E-2"/>
                </c:manualLayout>
              </c:layout>
              <c:showLegendKey val="0"/>
              <c:showVal val="1"/>
              <c:showCatName val="1"/>
              <c:showSerName val="0"/>
              <c:showPercent val="0"/>
              <c:showBubbleSize val="0"/>
              <c:separator> </c:separator>
            </c:dLbl>
            <c:dLbl>
              <c:idx val="3"/>
              <c:layout>
                <c:manualLayout>
                  <c:x val="-5.9548551971357076E-2"/>
                  <c:y val="4.6952298848175533E-2"/>
                </c:manualLayout>
              </c:layout>
              <c:showLegendKey val="0"/>
              <c:showVal val="1"/>
              <c:showCatName val="1"/>
              <c:showSerName val="0"/>
              <c:showPercent val="0"/>
              <c:showBubbleSize val="0"/>
              <c:separator> </c:separator>
            </c:dLbl>
            <c:txPr>
              <a:bodyPr/>
              <a:lstStyle/>
              <a:p>
                <a:pPr>
                  <a:defRPr sz="900"/>
                </a:pPr>
                <a:endParaRPr lang="ru-RU"/>
              </a:p>
            </c:txPr>
            <c:showLegendKey val="0"/>
            <c:showVal val="1"/>
            <c:showCatName val="1"/>
            <c:showSerName val="0"/>
            <c:showPercent val="0"/>
            <c:showBubbleSize val="0"/>
            <c:separator> </c:separator>
            <c:showLeaderLines val="1"/>
          </c:dLbls>
          <c:cat>
            <c:strRef>
              <c:f>Лист1!$A$2:$A$5</c:f>
              <c:strCache>
                <c:ptCount val="4"/>
                <c:pt idx="0">
                  <c:v>повышенный</c:v>
                </c:pt>
                <c:pt idx="1">
                  <c:v>базовый</c:v>
                </c:pt>
                <c:pt idx="2">
                  <c:v>пониженный</c:v>
                </c:pt>
                <c:pt idx="3">
                  <c:v>высокий</c:v>
                </c:pt>
              </c:strCache>
            </c:strRef>
          </c:cat>
          <c:val>
            <c:numRef>
              <c:f>Лист1!$B$2:$B$5</c:f>
              <c:numCache>
                <c:formatCode>General</c:formatCode>
                <c:ptCount val="4"/>
                <c:pt idx="0">
                  <c:v>12</c:v>
                </c:pt>
                <c:pt idx="1">
                  <c:v>67</c:v>
                </c:pt>
                <c:pt idx="2">
                  <c:v>14</c:v>
                </c:pt>
                <c:pt idx="3">
                  <c:v>7</c:v>
                </c:pt>
              </c:numCache>
            </c:numRef>
          </c:val>
        </c:ser>
        <c:dLbls>
          <c:showLegendKey val="0"/>
          <c:showVal val="0"/>
          <c:showCatName val="0"/>
          <c:showSerName val="0"/>
          <c:showPercent val="0"/>
          <c:showBubbleSize val="0"/>
          <c:showLeaderLines val="1"/>
        </c:dLbls>
        <c:firstSliceAng val="0"/>
      </c:pieChart>
    </c:plotArea>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Групповой проект в %</a:t>
            </a:r>
          </a:p>
        </c:rich>
      </c:tx>
      <c:overlay val="0"/>
    </c:title>
    <c:autoTitleDeleted val="0"/>
    <c:plotArea>
      <c:layout>
        <c:manualLayout>
          <c:layoutTarget val="inner"/>
          <c:xMode val="edge"/>
          <c:yMode val="edge"/>
          <c:x val="0.23933571396554557"/>
          <c:y val="0.21637983874770192"/>
          <c:w val="0.4635355738504775"/>
          <c:h val="0.63595959275252079"/>
        </c:manualLayout>
      </c:layout>
      <c:pieChart>
        <c:varyColors val="1"/>
        <c:ser>
          <c:idx val="0"/>
          <c:order val="0"/>
          <c:tx>
            <c:strRef>
              <c:f>Лист1!$B$1</c:f>
              <c:strCache>
                <c:ptCount val="1"/>
                <c:pt idx="0">
                  <c:v>Продажи</c:v>
                </c:pt>
              </c:strCache>
            </c:strRef>
          </c:tx>
          <c:explosion val="25"/>
          <c:dPt>
            <c:idx val="0"/>
            <c:bubble3D val="0"/>
            <c:spPr>
              <a:solidFill>
                <a:srgbClr val="FF0000"/>
              </a:solidFill>
            </c:spPr>
          </c:dPt>
          <c:dPt>
            <c:idx val="1"/>
            <c:bubble3D val="0"/>
            <c:spPr>
              <a:solidFill>
                <a:srgbClr val="0070C0"/>
              </a:solidFill>
            </c:spPr>
          </c:dPt>
          <c:dPt>
            <c:idx val="2"/>
            <c:bubble3D val="0"/>
            <c:spPr>
              <a:solidFill>
                <a:srgbClr val="7030A0"/>
              </a:solidFill>
            </c:spPr>
          </c:dPt>
          <c:dLbls>
            <c:dLbl>
              <c:idx val="0"/>
              <c:layout>
                <c:manualLayout>
                  <c:x val="8.8916994359955967E-2"/>
                  <c:y val="4.9586205197994303E-2"/>
                </c:manualLayout>
              </c:layout>
              <c:spPr/>
              <c:txPr>
                <a:bodyPr/>
                <a:lstStyle/>
                <a:p>
                  <a:pPr>
                    <a:defRPr sz="900"/>
                  </a:pPr>
                  <a:endParaRPr lang="ru-RU"/>
                </a:p>
              </c:txPr>
              <c:showLegendKey val="0"/>
              <c:showVal val="1"/>
              <c:showCatName val="1"/>
              <c:showSerName val="0"/>
              <c:showPercent val="0"/>
              <c:showBubbleSize val="0"/>
              <c:separator> </c:separator>
            </c:dLbl>
            <c:dLbl>
              <c:idx val="1"/>
              <c:layout>
                <c:manualLayout>
                  <c:x val="-4.3543324357566422E-2"/>
                  <c:y val="-2.6822119851408022E-2"/>
                </c:manualLayout>
              </c:layout>
              <c:spPr/>
              <c:txPr>
                <a:bodyPr/>
                <a:lstStyle/>
                <a:p>
                  <a:pPr>
                    <a:defRPr sz="900"/>
                  </a:pPr>
                  <a:endParaRPr lang="ru-RU"/>
                </a:p>
              </c:txPr>
              <c:showLegendKey val="0"/>
              <c:showVal val="1"/>
              <c:showCatName val="1"/>
              <c:showSerName val="0"/>
              <c:showPercent val="0"/>
              <c:showBubbleSize val="0"/>
              <c:separator> </c:separator>
            </c:dLbl>
            <c:dLbl>
              <c:idx val="2"/>
              <c:layout>
                <c:manualLayout>
                  <c:x val="-0.12443003131412264"/>
                  <c:y val="4.8243658142034351E-2"/>
                </c:manualLayout>
              </c:layout>
              <c:tx>
                <c:rich>
                  <a:bodyPr/>
                  <a:lstStyle/>
                  <a:p>
                    <a:r>
                      <a:rPr lang="ru-RU"/>
                      <a:t>не достиг </a:t>
                    </a:r>
                    <a:r>
                      <a:rPr lang="ru-RU" sz="900"/>
                      <a:t>базового</a:t>
                    </a:r>
                    <a:r>
                      <a:rPr lang="ru-RU"/>
                      <a:t> 11</a:t>
                    </a:r>
                  </a:p>
                </c:rich>
              </c:tx>
              <c:showLegendKey val="0"/>
              <c:showVal val="1"/>
              <c:showCatName val="1"/>
              <c:showSerName val="0"/>
              <c:showPercent val="0"/>
              <c:showBubbleSize val="0"/>
              <c:separator> </c:separator>
            </c:dLbl>
            <c:showLegendKey val="0"/>
            <c:showVal val="1"/>
            <c:showCatName val="1"/>
            <c:showSerName val="0"/>
            <c:showPercent val="0"/>
            <c:showBubbleSize val="0"/>
            <c:separator> </c:separator>
            <c:showLeaderLines val="1"/>
          </c:dLbls>
          <c:cat>
            <c:strRef>
              <c:f>Лист1!$A$2:$A$4</c:f>
              <c:strCache>
                <c:ptCount val="3"/>
                <c:pt idx="0">
                  <c:v>повышенный</c:v>
                </c:pt>
                <c:pt idx="1">
                  <c:v>базовый</c:v>
                </c:pt>
                <c:pt idx="2">
                  <c:v>не достиг базового</c:v>
                </c:pt>
              </c:strCache>
            </c:strRef>
          </c:cat>
          <c:val>
            <c:numRef>
              <c:f>Лист1!$B$2:$B$4</c:f>
              <c:numCache>
                <c:formatCode>General</c:formatCode>
                <c:ptCount val="3"/>
                <c:pt idx="0">
                  <c:v>34</c:v>
                </c:pt>
                <c:pt idx="1">
                  <c:v>55</c:v>
                </c:pt>
                <c:pt idx="2">
                  <c:v>11</c:v>
                </c:pt>
              </c:numCache>
            </c:numRef>
          </c:val>
        </c:ser>
        <c:dLbls>
          <c:showLegendKey val="0"/>
          <c:showVal val="0"/>
          <c:showCatName val="0"/>
          <c:showSerName val="0"/>
          <c:showPercent val="0"/>
          <c:showBubbleSize val="0"/>
          <c:showLeaderLines val="1"/>
        </c:dLbls>
        <c:firstSliceAng val="0"/>
      </c:pieChart>
    </c:plotArea>
    <c:plotVisOnly val="1"/>
    <c:dispBlanksAs val="zero"/>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Русский</a:t>
            </a:r>
            <a:r>
              <a:rPr lang="ru-RU" sz="1000" baseline="0"/>
              <a:t> язык</a:t>
            </a:r>
            <a:endParaRPr lang="ru-RU" sz="1000"/>
          </a:p>
        </c:rich>
      </c:tx>
      <c:overlay val="0"/>
    </c:title>
    <c:autoTitleDeleted val="0"/>
    <c:plotArea>
      <c:layout>
        <c:manualLayout>
          <c:layoutTarget val="inner"/>
          <c:xMode val="edge"/>
          <c:yMode val="edge"/>
          <c:x val="9.9039856439670684E-2"/>
          <c:y val="0.16627098499480014"/>
          <c:w val="0.59690615749708598"/>
          <c:h val="0.70502500866636963"/>
        </c:manualLayout>
      </c:layout>
      <c:pieChart>
        <c:varyColors val="1"/>
        <c:ser>
          <c:idx val="0"/>
          <c:order val="0"/>
          <c:tx>
            <c:strRef>
              <c:f>Лист1!$B$1</c:f>
              <c:strCache>
                <c:ptCount val="1"/>
                <c:pt idx="0">
                  <c:v>Столбец1</c:v>
                </c:pt>
              </c:strCache>
            </c:strRef>
          </c:tx>
          <c:explosion val="25"/>
          <c:dPt>
            <c:idx val="0"/>
            <c:bubble3D val="0"/>
            <c:spPr>
              <a:solidFill>
                <a:srgbClr val="FF0000"/>
              </a:solidFill>
            </c:spPr>
          </c:dPt>
          <c:dPt>
            <c:idx val="1"/>
            <c:bubble3D val="0"/>
            <c:spPr>
              <a:solidFill>
                <a:srgbClr val="00B050"/>
              </a:solidFill>
            </c:spPr>
          </c:dPt>
          <c:dPt>
            <c:idx val="2"/>
            <c:bubble3D val="0"/>
            <c:spPr>
              <a:solidFill>
                <a:srgbClr val="0070C0"/>
              </a:solidFill>
            </c:spPr>
          </c:dPt>
          <c:dPt>
            <c:idx val="3"/>
            <c:bubble3D val="0"/>
            <c:spPr>
              <a:solidFill>
                <a:schemeClr val="accent4">
                  <a:lumMod val="50000"/>
                </a:schemeClr>
              </a:solidFill>
            </c:spPr>
          </c:dPt>
          <c:dLbls>
            <c:showLegendKey val="0"/>
            <c:showVal val="1"/>
            <c:showCatName val="0"/>
            <c:showSerName val="0"/>
            <c:showPercent val="0"/>
            <c:showBubbleSize val="0"/>
            <c:showLeaderLines val="1"/>
          </c:dLbls>
          <c:cat>
            <c:strRef>
              <c:f>Лист1!$A$2:$A$5</c:f>
              <c:strCache>
                <c:ptCount val="4"/>
                <c:pt idx="0">
                  <c:v>"5"</c:v>
                </c:pt>
                <c:pt idx="1">
                  <c:v>"4"</c:v>
                </c:pt>
                <c:pt idx="2">
                  <c:v>"3"</c:v>
                </c:pt>
                <c:pt idx="3">
                  <c:v>"2"</c:v>
                </c:pt>
              </c:strCache>
            </c:strRef>
          </c:cat>
          <c:val>
            <c:numRef>
              <c:f>Лист1!$B$2:$B$5</c:f>
              <c:numCache>
                <c:formatCode>General</c:formatCode>
                <c:ptCount val="4"/>
                <c:pt idx="0">
                  <c:v>17</c:v>
                </c:pt>
                <c:pt idx="1">
                  <c:v>32</c:v>
                </c:pt>
                <c:pt idx="2">
                  <c:v>32</c:v>
                </c:pt>
                <c:pt idx="3">
                  <c:v>19</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Математика</a:t>
            </a:r>
          </a:p>
        </c:rich>
      </c:tx>
      <c:overlay val="0"/>
    </c:title>
    <c:autoTitleDeleted val="0"/>
    <c:plotArea>
      <c:layout>
        <c:manualLayout>
          <c:layoutTarget val="inner"/>
          <c:xMode val="edge"/>
          <c:yMode val="edge"/>
          <c:x val="7.774071426168612E-2"/>
          <c:y val="0.15694752828079844"/>
          <c:w val="0.6624327723484551"/>
          <c:h val="0.67845597117037881"/>
        </c:manualLayout>
      </c:layout>
      <c:pieChart>
        <c:varyColors val="1"/>
        <c:ser>
          <c:idx val="0"/>
          <c:order val="0"/>
          <c:tx>
            <c:strRef>
              <c:f>Лист1!$B$1</c:f>
              <c:strCache>
                <c:ptCount val="1"/>
                <c:pt idx="0">
                  <c:v>Продажи</c:v>
                </c:pt>
              </c:strCache>
            </c:strRef>
          </c:tx>
          <c:explosion val="25"/>
          <c:dPt>
            <c:idx val="0"/>
            <c:bubble3D val="0"/>
            <c:spPr>
              <a:solidFill>
                <a:srgbClr val="FF0000"/>
              </a:solidFill>
            </c:spPr>
          </c:dPt>
          <c:dPt>
            <c:idx val="1"/>
            <c:bubble3D val="0"/>
            <c:spPr>
              <a:solidFill>
                <a:srgbClr val="00B050"/>
              </a:solidFill>
            </c:spPr>
          </c:dPt>
          <c:dPt>
            <c:idx val="2"/>
            <c:bubble3D val="0"/>
            <c:spPr>
              <a:solidFill>
                <a:srgbClr val="0070C0"/>
              </a:solidFill>
            </c:spPr>
          </c:dPt>
          <c:dPt>
            <c:idx val="3"/>
            <c:bubble3D val="0"/>
            <c:spPr>
              <a:solidFill>
                <a:srgbClr val="7030A0"/>
              </a:solidFill>
            </c:spPr>
          </c:dPt>
          <c:dLbls>
            <c:showLegendKey val="0"/>
            <c:showVal val="1"/>
            <c:showCatName val="0"/>
            <c:showSerName val="0"/>
            <c:showPercent val="0"/>
            <c:showBubbleSize val="0"/>
            <c:showLeaderLines val="1"/>
          </c:dLbls>
          <c:cat>
            <c:strRef>
              <c:f>Лист1!$A$2:$A$5</c:f>
              <c:strCache>
                <c:ptCount val="4"/>
                <c:pt idx="0">
                  <c:v>"5"</c:v>
                </c:pt>
                <c:pt idx="1">
                  <c:v>"4"</c:v>
                </c:pt>
                <c:pt idx="2">
                  <c:v>"3"</c:v>
                </c:pt>
                <c:pt idx="3">
                  <c:v>"2"</c:v>
                </c:pt>
              </c:strCache>
            </c:strRef>
          </c:cat>
          <c:val>
            <c:numRef>
              <c:f>Лист1!$B$2:$B$5</c:f>
              <c:numCache>
                <c:formatCode>General</c:formatCode>
                <c:ptCount val="4"/>
                <c:pt idx="0">
                  <c:v>31</c:v>
                </c:pt>
                <c:pt idx="1">
                  <c:v>38</c:v>
                </c:pt>
                <c:pt idx="2">
                  <c:v>19</c:v>
                </c:pt>
                <c:pt idx="3">
                  <c:v>12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11</TotalTime>
  <Pages>6</Pages>
  <Words>1417</Words>
  <Characters>8083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Ладаева</dc:creator>
  <cp:keywords/>
  <dc:description/>
  <cp:lastModifiedBy>Ладаева</cp:lastModifiedBy>
  <cp:revision>2</cp:revision>
  <dcterms:created xsi:type="dcterms:W3CDTF">2020-02-17T09:05:00Z</dcterms:created>
  <dcterms:modified xsi:type="dcterms:W3CDTF">2020-02-17T09:16:00Z</dcterms:modified>
</cp:coreProperties>
</file>